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F5B2E" w:rsidRDefault="00DF5B2E" w:rsidP="00264E03">
      <w:pPr>
        <w:pStyle w:val="ac"/>
        <w:ind w:firstLine="567"/>
        <w:rPr>
          <w:rFonts w:ascii="Times New Roman" w:hAnsi="Times New Roman" w:cs="Times New Roman"/>
          <w:b w:val="0"/>
          <w:sz w:val="24"/>
          <w:szCs w:val="24"/>
        </w:rPr>
      </w:pPr>
    </w:p>
    <w:p w:rsidR="00D20AAF" w:rsidRDefault="00DF5B2E" w:rsidP="00264E03">
      <w:pPr>
        <w:pStyle w:val="ac"/>
        <w:ind w:firstLine="567"/>
        <w:rPr>
          <w:rFonts w:ascii="Times New Roman" w:hAnsi="Times New Roman" w:cs="Times New Roman"/>
          <w:b w:val="0"/>
          <w:sz w:val="24"/>
          <w:szCs w:val="24"/>
        </w:rPr>
      </w:pPr>
      <w:r>
        <w:rPr>
          <w:rFonts w:ascii="Times New Roman" w:hAnsi="Times New Roman" w:cs="Times New Roman"/>
          <w:b w:val="0"/>
          <w:sz w:val="24"/>
          <w:szCs w:val="24"/>
        </w:rPr>
        <w:t>Изображение государственного Герба Республики Казахстан</w:t>
      </w:r>
    </w:p>
    <w:p w:rsidR="00DF5B2E" w:rsidRDefault="00DF5B2E" w:rsidP="00264E03">
      <w:pPr>
        <w:pStyle w:val="ac"/>
        <w:ind w:firstLine="567"/>
        <w:rPr>
          <w:rFonts w:ascii="Times New Roman" w:hAnsi="Times New Roman" w:cs="Times New Roman"/>
          <w:b w:val="0"/>
          <w:sz w:val="24"/>
          <w:szCs w:val="24"/>
        </w:rPr>
      </w:pPr>
    </w:p>
    <w:p w:rsidR="00F8634F" w:rsidRPr="00137BCB" w:rsidRDefault="00F8634F" w:rsidP="00264E03">
      <w:pPr>
        <w:pStyle w:val="ac"/>
        <w:ind w:firstLine="567"/>
        <w:rPr>
          <w:rFonts w:ascii="Times New Roman" w:hAnsi="Times New Roman" w:cs="Times New Roman"/>
          <w:b w:val="0"/>
          <w:bCs w:val="0"/>
          <w:sz w:val="24"/>
          <w:szCs w:val="24"/>
        </w:rPr>
      </w:pPr>
    </w:p>
    <w:p w:rsidR="00651C2C" w:rsidRPr="00137BCB" w:rsidRDefault="00853BD4" w:rsidP="00264E03">
      <w:pPr>
        <w:pStyle w:val="ad"/>
        <w:pBdr>
          <w:bottom w:val="single" w:sz="4" w:space="1" w:color="auto"/>
        </w:pBdr>
        <w:ind w:firstLine="567"/>
        <w:rPr>
          <w:sz w:val="24"/>
        </w:rPr>
      </w:pPr>
      <w:r>
        <w:rPr>
          <w:sz w:val="24"/>
        </w:rPr>
        <w:t>НАЦИОНАЛЬНЫЙ</w:t>
      </w:r>
      <w:r w:rsidR="00880B1D" w:rsidRPr="00137BCB">
        <w:rPr>
          <w:sz w:val="24"/>
        </w:rPr>
        <w:t xml:space="preserve">  </w:t>
      </w:r>
      <w:r w:rsidR="00651C2C" w:rsidRPr="00137BCB">
        <w:rPr>
          <w:sz w:val="24"/>
        </w:rPr>
        <w:t>СТАНДАРТ  РЕСПУБЛИКИ  КАЗАХСТАН</w:t>
      </w:r>
    </w:p>
    <w:p w:rsidR="00651C2C" w:rsidRPr="00137BCB" w:rsidRDefault="00651C2C" w:rsidP="00264E03">
      <w:pPr>
        <w:ind w:firstLine="567"/>
        <w:jc w:val="center"/>
        <w:rPr>
          <w:b/>
          <w:bCs/>
          <w:sz w:val="24"/>
        </w:rPr>
      </w:pPr>
    </w:p>
    <w:p w:rsidR="00651C2C" w:rsidRDefault="00651C2C" w:rsidP="00264E03">
      <w:pPr>
        <w:ind w:firstLine="567"/>
        <w:jc w:val="center"/>
        <w:rPr>
          <w:b/>
          <w:bCs/>
          <w:sz w:val="24"/>
        </w:rPr>
      </w:pPr>
    </w:p>
    <w:p w:rsidR="00D20AAF" w:rsidRPr="00137BCB" w:rsidRDefault="00D20AAF" w:rsidP="00264E03">
      <w:pPr>
        <w:ind w:firstLine="567"/>
        <w:jc w:val="center"/>
        <w:rPr>
          <w:b/>
          <w:bCs/>
          <w:sz w:val="24"/>
        </w:rPr>
      </w:pPr>
    </w:p>
    <w:p w:rsidR="00651C2C" w:rsidRDefault="00651C2C" w:rsidP="00264E03">
      <w:pPr>
        <w:ind w:firstLine="567"/>
        <w:rPr>
          <w:b/>
          <w:bCs/>
          <w:sz w:val="24"/>
        </w:rPr>
      </w:pPr>
    </w:p>
    <w:p w:rsidR="00651C2C" w:rsidRPr="00137BCB" w:rsidRDefault="00651C2C" w:rsidP="00264E03">
      <w:pPr>
        <w:ind w:firstLine="567"/>
        <w:rPr>
          <w:b/>
          <w:bCs/>
          <w:sz w:val="24"/>
        </w:rPr>
      </w:pPr>
    </w:p>
    <w:p w:rsidR="00FF4C92" w:rsidRPr="00D24AF9" w:rsidRDefault="00FF4C92" w:rsidP="00A37300">
      <w:pPr>
        <w:rPr>
          <w:b/>
          <w:bCs/>
          <w:sz w:val="24"/>
        </w:rPr>
      </w:pPr>
    </w:p>
    <w:p w:rsidR="00651C2C" w:rsidRDefault="00651C2C" w:rsidP="00264E03">
      <w:pPr>
        <w:ind w:firstLine="567"/>
        <w:rPr>
          <w:sz w:val="24"/>
        </w:rPr>
      </w:pPr>
    </w:p>
    <w:p w:rsidR="00D74FC9" w:rsidRPr="00137BCB" w:rsidRDefault="00D74FC9" w:rsidP="00264E03">
      <w:pPr>
        <w:ind w:firstLine="567"/>
        <w:rPr>
          <w:sz w:val="24"/>
        </w:rPr>
      </w:pPr>
    </w:p>
    <w:p w:rsidR="00651C2C" w:rsidRPr="00752ECE" w:rsidRDefault="00651C2C" w:rsidP="00264E03">
      <w:pPr>
        <w:ind w:firstLine="567"/>
        <w:rPr>
          <w:sz w:val="24"/>
        </w:rPr>
      </w:pPr>
    </w:p>
    <w:p w:rsidR="00752ECE" w:rsidRPr="00AE6D71" w:rsidRDefault="00C131D8" w:rsidP="005224CA">
      <w:pPr>
        <w:spacing w:line="276" w:lineRule="auto"/>
        <w:jc w:val="center"/>
        <w:rPr>
          <w:b/>
          <w:sz w:val="24"/>
        </w:rPr>
      </w:pPr>
      <w:r>
        <w:rPr>
          <w:b/>
          <w:sz w:val="24"/>
        </w:rPr>
        <w:t>ЭЛЕКТРОННЫЙ СБОР ПЛАТЫ</w:t>
      </w:r>
    </w:p>
    <w:p w:rsidR="00752ECE" w:rsidRPr="00AE6D71" w:rsidRDefault="00752ECE" w:rsidP="005224CA">
      <w:pPr>
        <w:spacing w:line="276" w:lineRule="auto"/>
        <w:jc w:val="center"/>
        <w:rPr>
          <w:b/>
          <w:sz w:val="24"/>
        </w:rPr>
      </w:pPr>
    </w:p>
    <w:p w:rsidR="00C131D8" w:rsidRDefault="00C131D8" w:rsidP="005224CA">
      <w:pPr>
        <w:spacing w:line="276" w:lineRule="auto"/>
        <w:jc w:val="center"/>
        <w:rPr>
          <w:b/>
          <w:sz w:val="24"/>
        </w:rPr>
      </w:pPr>
      <w:r>
        <w:rPr>
          <w:b/>
          <w:sz w:val="24"/>
        </w:rPr>
        <w:t>Архитектура систем взимания платы за проезд транспортных средств</w:t>
      </w:r>
    </w:p>
    <w:p w:rsidR="00C131D8" w:rsidRDefault="00C131D8" w:rsidP="005224CA">
      <w:pPr>
        <w:spacing w:line="276" w:lineRule="auto"/>
        <w:jc w:val="center"/>
        <w:rPr>
          <w:b/>
          <w:sz w:val="24"/>
        </w:rPr>
      </w:pPr>
    </w:p>
    <w:p w:rsidR="00C131D8" w:rsidRDefault="00C131D8" w:rsidP="005224CA">
      <w:pPr>
        <w:spacing w:line="276" w:lineRule="auto"/>
        <w:jc w:val="center"/>
        <w:rPr>
          <w:b/>
          <w:sz w:val="24"/>
        </w:rPr>
      </w:pPr>
      <w:r>
        <w:rPr>
          <w:b/>
          <w:sz w:val="24"/>
        </w:rPr>
        <w:t>Часть 1</w:t>
      </w:r>
    </w:p>
    <w:p w:rsidR="00C131D8" w:rsidRDefault="00C131D8" w:rsidP="005224CA">
      <w:pPr>
        <w:spacing w:line="276" w:lineRule="auto"/>
        <w:jc w:val="center"/>
        <w:rPr>
          <w:b/>
          <w:sz w:val="24"/>
        </w:rPr>
      </w:pPr>
    </w:p>
    <w:p w:rsidR="00C131D8" w:rsidRDefault="00C131D8" w:rsidP="005224CA">
      <w:pPr>
        <w:spacing w:line="276" w:lineRule="auto"/>
        <w:jc w:val="center"/>
        <w:rPr>
          <w:b/>
          <w:sz w:val="24"/>
        </w:rPr>
      </w:pPr>
      <w:r>
        <w:rPr>
          <w:b/>
          <w:sz w:val="24"/>
        </w:rPr>
        <w:t>ЭТАЛОННАЯ МОДЕЛЬ</w:t>
      </w:r>
    </w:p>
    <w:p w:rsidR="00C131D8" w:rsidRPr="00C131D8" w:rsidRDefault="00C131D8" w:rsidP="005224CA">
      <w:pPr>
        <w:spacing w:line="276" w:lineRule="auto"/>
        <w:jc w:val="center"/>
        <w:rPr>
          <w:b/>
          <w:sz w:val="24"/>
        </w:rPr>
      </w:pPr>
    </w:p>
    <w:p w:rsidR="00FB7703" w:rsidRPr="00C131D8" w:rsidRDefault="00FB7703" w:rsidP="005224CA">
      <w:pPr>
        <w:rPr>
          <w:sz w:val="24"/>
        </w:rPr>
      </w:pPr>
    </w:p>
    <w:p w:rsidR="00FB7703" w:rsidRPr="00B918C5" w:rsidRDefault="00FB7703" w:rsidP="005224CA">
      <w:pPr>
        <w:jc w:val="center"/>
        <w:rPr>
          <w:b/>
          <w:bCs/>
          <w:sz w:val="24"/>
          <w:lang w:val="fr-FR"/>
        </w:rPr>
      </w:pPr>
      <w:r w:rsidRPr="00137BCB">
        <w:rPr>
          <w:b/>
          <w:bCs/>
          <w:sz w:val="24"/>
        </w:rPr>
        <w:t>СТ</w:t>
      </w:r>
      <w:r w:rsidR="009A739E">
        <w:rPr>
          <w:b/>
          <w:bCs/>
          <w:sz w:val="24"/>
          <w:lang w:val="fr-FR"/>
        </w:rPr>
        <w:t xml:space="preserve"> </w:t>
      </w:r>
      <w:r w:rsidRPr="00137BCB">
        <w:rPr>
          <w:b/>
          <w:bCs/>
          <w:sz w:val="24"/>
        </w:rPr>
        <w:t>РК</w:t>
      </w:r>
      <w:r w:rsidR="00330FD6" w:rsidRPr="00C131D8">
        <w:rPr>
          <w:b/>
          <w:bCs/>
          <w:sz w:val="24"/>
        </w:rPr>
        <w:t xml:space="preserve"> </w:t>
      </w:r>
      <w:r w:rsidR="00330FD6">
        <w:rPr>
          <w:b/>
          <w:bCs/>
          <w:sz w:val="24"/>
          <w:lang w:val="fr-FR"/>
        </w:rPr>
        <w:t>ISO</w:t>
      </w:r>
      <w:r w:rsidR="00A37300" w:rsidRPr="00C131D8">
        <w:rPr>
          <w:b/>
          <w:bCs/>
          <w:sz w:val="24"/>
        </w:rPr>
        <w:t xml:space="preserve"> </w:t>
      </w:r>
      <w:r w:rsidR="000150DA" w:rsidRPr="00C131D8">
        <w:rPr>
          <w:b/>
          <w:bCs/>
          <w:sz w:val="24"/>
        </w:rPr>
        <w:t>1</w:t>
      </w:r>
      <w:r w:rsidR="00C131D8">
        <w:rPr>
          <w:b/>
          <w:bCs/>
          <w:sz w:val="24"/>
        </w:rPr>
        <w:t>7573-1</w:t>
      </w:r>
      <w:r w:rsidR="0063215A">
        <w:rPr>
          <w:b/>
          <w:bCs/>
          <w:sz w:val="24"/>
          <w:lang w:val="fr-FR"/>
        </w:rPr>
        <w:t>–20</w:t>
      </w:r>
      <w:r w:rsidR="0022196A" w:rsidRPr="00B918C5">
        <w:rPr>
          <w:b/>
          <w:bCs/>
          <w:sz w:val="24"/>
          <w:lang w:val="fr-FR"/>
        </w:rPr>
        <w:t>_</w:t>
      </w:r>
      <w:r w:rsidRPr="00307EED">
        <w:rPr>
          <w:b/>
          <w:bCs/>
          <w:sz w:val="24"/>
          <w:lang w:val="fr-FR"/>
        </w:rPr>
        <w:t>_</w:t>
      </w:r>
    </w:p>
    <w:p w:rsidR="0022196A" w:rsidRPr="00C131D8" w:rsidRDefault="0022196A" w:rsidP="005224CA">
      <w:pPr>
        <w:jc w:val="center"/>
        <w:rPr>
          <w:b/>
          <w:bCs/>
          <w:sz w:val="24"/>
        </w:rPr>
      </w:pPr>
    </w:p>
    <w:p w:rsidR="00B26933" w:rsidRPr="00C131D8" w:rsidRDefault="00B26933" w:rsidP="005224CA">
      <w:pPr>
        <w:jc w:val="center"/>
        <w:rPr>
          <w:b/>
          <w:bCs/>
          <w:sz w:val="24"/>
        </w:rPr>
      </w:pPr>
    </w:p>
    <w:p w:rsidR="00523913" w:rsidRPr="00C131D8" w:rsidRDefault="00523913" w:rsidP="005224CA">
      <w:pPr>
        <w:jc w:val="center"/>
        <w:rPr>
          <w:b/>
          <w:bCs/>
          <w:sz w:val="24"/>
        </w:rPr>
      </w:pPr>
    </w:p>
    <w:p w:rsidR="0022196A" w:rsidRPr="004E5AB6" w:rsidRDefault="00D96A2E" w:rsidP="00FE0BD0">
      <w:pPr>
        <w:spacing w:line="276" w:lineRule="auto"/>
        <w:ind w:firstLine="567"/>
        <w:jc w:val="center"/>
        <w:rPr>
          <w:i/>
          <w:sz w:val="24"/>
          <w:lang w:val="en-US"/>
        </w:rPr>
      </w:pPr>
      <w:r w:rsidRPr="004E5AB6">
        <w:rPr>
          <w:i/>
          <w:sz w:val="24"/>
          <w:lang w:val="en-US"/>
        </w:rPr>
        <w:t>(</w:t>
      </w:r>
      <w:r w:rsidR="00330FD6" w:rsidRPr="004E5AB6">
        <w:rPr>
          <w:i/>
          <w:sz w:val="24"/>
          <w:lang w:val="en-US"/>
        </w:rPr>
        <w:t>ISO</w:t>
      </w:r>
      <w:r w:rsidR="00A37300" w:rsidRPr="004E5AB6">
        <w:rPr>
          <w:i/>
          <w:sz w:val="24"/>
          <w:lang w:val="en-US"/>
        </w:rPr>
        <w:t xml:space="preserve"> </w:t>
      </w:r>
      <w:r w:rsidR="00752ECE" w:rsidRPr="004E5AB6">
        <w:rPr>
          <w:i/>
          <w:sz w:val="24"/>
          <w:lang w:val="en-US"/>
        </w:rPr>
        <w:t>1</w:t>
      </w:r>
      <w:r w:rsidR="00C131D8" w:rsidRPr="00C131D8">
        <w:rPr>
          <w:i/>
          <w:sz w:val="24"/>
          <w:lang w:val="en-US"/>
        </w:rPr>
        <w:t>7573-1</w:t>
      </w:r>
      <w:r w:rsidR="002C22F4" w:rsidRPr="004E5AB6">
        <w:rPr>
          <w:i/>
          <w:sz w:val="24"/>
          <w:lang w:val="en-US"/>
        </w:rPr>
        <w:t>:</w:t>
      </w:r>
      <w:r w:rsidR="00FF4C92" w:rsidRPr="004E5AB6">
        <w:rPr>
          <w:i/>
          <w:sz w:val="24"/>
          <w:lang w:val="en-US"/>
        </w:rPr>
        <w:t>20</w:t>
      </w:r>
      <w:r w:rsidR="00523913" w:rsidRPr="004E5AB6">
        <w:rPr>
          <w:i/>
          <w:sz w:val="24"/>
          <w:lang w:val="en-US"/>
        </w:rPr>
        <w:t>1</w:t>
      </w:r>
      <w:r w:rsidR="00C131D8" w:rsidRPr="00C131D8">
        <w:rPr>
          <w:i/>
          <w:sz w:val="24"/>
          <w:lang w:val="en-US"/>
        </w:rPr>
        <w:t>9</w:t>
      </w:r>
      <w:r w:rsidR="004E5AB6" w:rsidRPr="004E5AB6">
        <w:rPr>
          <w:i/>
          <w:sz w:val="24"/>
          <w:lang w:val="en-US"/>
        </w:rPr>
        <w:t xml:space="preserve"> </w:t>
      </w:r>
      <w:r w:rsidR="00C131D8" w:rsidRPr="00C131D8">
        <w:rPr>
          <w:i/>
          <w:sz w:val="24"/>
          <w:lang w:val="en-US"/>
        </w:rPr>
        <w:t xml:space="preserve">Electronic fee collection </w:t>
      </w:r>
      <w:r w:rsidR="00C131D8">
        <w:rPr>
          <w:i/>
          <w:sz w:val="24"/>
          <w:lang w:val="en-US"/>
        </w:rPr>
        <w:t>–</w:t>
      </w:r>
      <w:r w:rsidR="00C131D8" w:rsidRPr="00C131D8">
        <w:rPr>
          <w:i/>
          <w:sz w:val="24"/>
          <w:lang w:val="en-US"/>
        </w:rPr>
        <w:t xml:space="preserve"> System architecture for vehicle-related tolling </w:t>
      </w:r>
      <w:r w:rsidR="00C131D8">
        <w:rPr>
          <w:i/>
          <w:sz w:val="24"/>
          <w:lang w:val="en-US"/>
        </w:rPr>
        <w:t>–</w:t>
      </w:r>
      <w:r w:rsidR="00C131D8" w:rsidRPr="00C131D8">
        <w:rPr>
          <w:i/>
          <w:sz w:val="24"/>
          <w:lang w:val="en-US"/>
        </w:rPr>
        <w:t xml:space="preserve"> Part 1: Reference model</w:t>
      </w:r>
      <w:r w:rsidR="003215A4" w:rsidRPr="004E5AB6">
        <w:rPr>
          <w:i/>
          <w:sz w:val="24"/>
          <w:lang w:val="en-US"/>
        </w:rPr>
        <w:t>,</w:t>
      </w:r>
      <w:r w:rsidR="00752ECE" w:rsidRPr="004E5AB6">
        <w:rPr>
          <w:i/>
          <w:sz w:val="24"/>
          <w:lang w:val="en-US"/>
        </w:rPr>
        <w:t xml:space="preserve"> </w:t>
      </w:r>
      <w:r w:rsidR="003215A4" w:rsidRPr="004E5AB6">
        <w:rPr>
          <w:i/>
          <w:sz w:val="24"/>
          <w:lang w:val="en-US"/>
        </w:rPr>
        <w:t>IDT</w:t>
      </w:r>
      <w:r w:rsidR="0022196A" w:rsidRPr="004E5AB6">
        <w:rPr>
          <w:i/>
          <w:sz w:val="24"/>
          <w:lang w:val="en-US"/>
        </w:rPr>
        <w:t>)</w:t>
      </w:r>
    </w:p>
    <w:p w:rsidR="00651C2C" w:rsidRPr="004E5AB6" w:rsidRDefault="00651C2C" w:rsidP="005224CA">
      <w:pPr>
        <w:rPr>
          <w:sz w:val="24"/>
          <w:lang w:val="en-US"/>
        </w:rPr>
      </w:pPr>
    </w:p>
    <w:p w:rsidR="00651C2C" w:rsidRPr="008D107B" w:rsidRDefault="00651C2C" w:rsidP="005224CA">
      <w:pPr>
        <w:rPr>
          <w:sz w:val="24"/>
          <w:lang w:val="en-US"/>
        </w:rPr>
      </w:pPr>
    </w:p>
    <w:p w:rsidR="00D74FC9" w:rsidRDefault="00D74FC9" w:rsidP="005224CA">
      <w:pPr>
        <w:rPr>
          <w:sz w:val="24"/>
          <w:lang w:val="en-US"/>
        </w:rPr>
      </w:pPr>
    </w:p>
    <w:p w:rsidR="000150DA" w:rsidRDefault="000150DA" w:rsidP="005224CA">
      <w:pPr>
        <w:rPr>
          <w:sz w:val="24"/>
          <w:lang w:val="en-US"/>
        </w:rPr>
      </w:pPr>
    </w:p>
    <w:p w:rsidR="000150DA" w:rsidRDefault="000150DA" w:rsidP="005224CA">
      <w:pPr>
        <w:rPr>
          <w:sz w:val="24"/>
          <w:lang w:val="en-US"/>
        </w:rPr>
      </w:pPr>
    </w:p>
    <w:p w:rsidR="0022196A" w:rsidRPr="00D24AF9" w:rsidRDefault="00715D93" w:rsidP="005224CA">
      <w:pPr>
        <w:jc w:val="center"/>
        <w:rPr>
          <w:i/>
          <w:sz w:val="24"/>
        </w:rPr>
      </w:pPr>
      <w:r w:rsidRPr="00D24AF9">
        <w:rPr>
          <w:i/>
          <w:sz w:val="24"/>
        </w:rPr>
        <w:t>Настоящий проект стандарта не подлежит</w:t>
      </w:r>
    </w:p>
    <w:p w:rsidR="00651C2C" w:rsidRPr="00D24AF9" w:rsidRDefault="00715D93" w:rsidP="005224CA">
      <w:pPr>
        <w:jc w:val="center"/>
        <w:rPr>
          <w:i/>
          <w:sz w:val="24"/>
        </w:rPr>
      </w:pPr>
      <w:r w:rsidRPr="00D24AF9">
        <w:rPr>
          <w:i/>
          <w:sz w:val="24"/>
        </w:rPr>
        <w:t>применению до его утверждения</w:t>
      </w:r>
    </w:p>
    <w:p w:rsidR="001A7C68" w:rsidRDefault="001A7C68" w:rsidP="005224CA">
      <w:pPr>
        <w:rPr>
          <w:sz w:val="24"/>
        </w:rPr>
      </w:pPr>
    </w:p>
    <w:p w:rsidR="00D20AAF" w:rsidRDefault="00D20AAF" w:rsidP="005224CA">
      <w:pPr>
        <w:rPr>
          <w:sz w:val="24"/>
        </w:rPr>
      </w:pPr>
    </w:p>
    <w:p w:rsidR="00D24AF9" w:rsidRPr="001F1554" w:rsidRDefault="00D24AF9" w:rsidP="005224CA">
      <w:pPr>
        <w:rPr>
          <w:sz w:val="24"/>
        </w:rPr>
      </w:pPr>
    </w:p>
    <w:p w:rsidR="0009446B" w:rsidRPr="001F1554" w:rsidRDefault="0009446B" w:rsidP="005224CA">
      <w:pPr>
        <w:rPr>
          <w:sz w:val="24"/>
        </w:rPr>
      </w:pPr>
    </w:p>
    <w:p w:rsidR="0009446B" w:rsidRPr="001F1554" w:rsidRDefault="0009446B" w:rsidP="005224CA">
      <w:pPr>
        <w:rPr>
          <w:sz w:val="24"/>
        </w:rPr>
      </w:pPr>
    </w:p>
    <w:p w:rsidR="001A7C68" w:rsidRPr="00307EED" w:rsidRDefault="001A7C68" w:rsidP="005224CA">
      <w:pPr>
        <w:rPr>
          <w:sz w:val="24"/>
          <w:lang w:val="fr-FR"/>
        </w:rPr>
      </w:pPr>
    </w:p>
    <w:p w:rsidR="00793A47" w:rsidRPr="002D7818" w:rsidRDefault="00793A47" w:rsidP="005224CA">
      <w:pPr>
        <w:jc w:val="center"/>
        <w:rPr>
          <w:b/>
          <w:bCs/>
          <w:sz w:val="24"/>
        </w:rPr>
      </w:pPr>
      <w:r w:rsidRPr="002D7818">
        <w:rPr>
          <w:b/>
          <w:bCs/>
          <w:sz w:val="24"/>
        </w:rPr>
        <w:t>Комитет технического регулирования и метрологии</w:t>
      </w:r>
    </w:p>
    <w:p w:rsidR="00793A47" w:rsidRDefault="00D738B8" w:rsidP="005224CA">
      <w:pPr>
        <w:jc w:val="center"/>
        <w:rPr>
          <w:b/>
          <w:bCs/>
          <w:sz w:val="24"/>
        </w:rPr>
      </w:pPr>
      <w:r w:rsidRPr="00FA5508">
        <w:rPr>
          <w:b/>
          <w:color w:val="000000" w:themeColor="text1"/>
          <w:sz w:val="24"/>
        </w:rPr>
        <w:t>Министерства торговли и интеграции</w:t>
      </w:r>
      <w:r>
        <w:rPr>
          <w:b/>
          <w:color w:val="000000" w:themeColor="text1"/>
          <w:sz w:val="24"/>
        </w:rPr>
        <w:t xml:space="preserve">                                       </w:t>
      </w:r>
      <w:r w:rsidR="00793A47" w:rsidRPr="00FD3093">
        <w:rPr>
          <w:b/>
          <w:bCs/>
          <w:sz w:val="24"/>
        </w:rPr>
        <w:t xml:space="preserve"> </w:t>
      </w:r>
      <w:r w:rsidR="00793A47">
        <w:rPr>
          <w:b/>
          <w:bCs/>
          <w:sz w:val="24"/>
        </w:rPr>
        <w:t xml:space="preserve">                             </w:t>
      </w:r>
      <w:r w:rsidR="00793A47" w:rsidRPr="00FD3093">
        <w:rPr>
          <w:b/>
          <w:bCs/>
          <w:sz w:val="24"/>
        </w:rPr>
        <w:t>Республики Казахстан</w:t>
      </w:r>
      <w:r w:rsidR="00793A47">
        <w:rPr>
          <w:b/>
          <w:bCs/>
          <w:sz w:val="24"/>
        </w:rPr>
        <w:t xml:space="preserve"> </w:t>
      </w:r>
    </w:p>
    <w:p w:rsidR="00793A47" w:rsidRPr="00137BCB" w:rsidRDefault="00793A47" w:rsidP="005224CA">
      <w:pPr>
        <w:jc w:val="center"/>
        <w:rPr>
          <w:b/>
          <w:bCs/>
          <w:sz w:val="24"/>
        </w:rPr>
      </w:pPr>
      <w:r>
        <w:rPr>
          <w:b/>
          <w:bCs/>
          <w:sz w:val="24"/>
        </w:rPr>
        <w:t>(Госстандарт)</w:t>
      </w:r>
    </w:p>
    <w:p w:rsidR="00793A47" w:rsidRDefault="00793A47" w:rsidP="005224CA">
      <w:pPr>
        <w:jc w:val="center"/>
        <w:rPr>
          <w:b/>
          <w:bCs/>
          <w:sz w:val="24"/>
        </w:rPr>
      </w:pPr>
    </w:p>
    <w:p w:rsidR="00793A47" w:rsidRPr="002D7818" w:rsidRDefault="00793A47" w:rsidP="005224CA">
      <w:pPr>
        <w:jc w:val="center"/>
        <w:rPr>
          <w:b/>
          <w:bCs/>
          <w:sz w:val="24"/>
        </w:rPr>
      </w:pPr>
      <w:proofErr w:type="spellStart"/>
      <w:r>
        <w:rPr>
          <w:b/>
          <w:bCs/>
          <w:sz w:val="24"/>
        </w:rPr>
        <w:t>Нур</w:t>
      </w:r>
      <w:proofErr w:type="spellEnd"/>
      <w:r>
        <w:rPr>
          <w:b/>
          <w:bCs/>
          <w:sz w:val="24"/>
        </w:rPr>
        <w:t>-Султан</w:t>
      </w:r>
    </w:p>
    <w:p w:rsidR="00FB7703" w:rsidRPr="000120F4" w:rsidRDefault="00FB7703" w:rsidP="00264E03">
      <w:pPr>
        <w:pageBreakBefore/>
        <w:ind w:firstLine="567"/>
        <w:jc w:val="center"/>
        <w:rPr>
          <w:b/>
          <w:bCs/>
          <w:sz w:val="24"/>
        </w:rPr>
      </w:pPr>
      <w:r w:rsidRPr="000120F4">
        <w:rPr>
          <w:b/>
          <w:bCs/>
          <w:sz w:val="24"/>
        </w:rPr>
        <w:lastRenderedPageBreak/>
        <w:t>Предисловие</w:t>
      </w:r>
    </w:p>
    <w:p w:rsidR="00FB7703" w:rsidRPr="00DE36C6" w:rsidRDefault="00FB7703" w:rsidP="00264E03">
      <w:pPr>
        <w:ind w:firstLine="567"/>
        <w:jc w:val="center"/>
        <w:rPr>
          <w:b/>
          <w:bCs/>
          <w:sz w:val="24"/>
        </w:rPr>
      </w:pPr>
    </w:p>
    <w:p w:rsidR="00793A47" w:rsidRPr="002122C0" w:rsidRDefault="00793A47" w:rsidP="00793A47">
      <w:pPr>
        <w:widowControl w:val="0"/>
        <w:numPr>
          <w:ilvl w:val="0"/>
          <w:numId w:val="1"/>
        </w:numPr>
        <w:tabs>
          <w:tab w:val="clear" w:pos="1080"/>
          <w:tab w:val="left" w:pos="993"/>
        </w:tabs>
        <w:ind w:left="0" w:firstLine="567"/>
        <w:rPr>
          <w:sz w:val="24"/>
        </w:rPr>
      </w:pPr>
      <w:r w:rsidRPr="002122C0">
        <w:rPr>
          <w:b/>
          <w:sz w:val="24"/>
        </w:rPr>
        <w:t>ПОДГОТОВЛЕН И ВНЕСЕН</w:t>
      </w:r>
      <w:r w:rsidRPr="002122C0">
        <w:rPr>
          <w:sz w:val="24"/>
        </w:rPr>
        <w:t xml:space="preserve"> </w:t>
      </w:r>
      <w:r w:rsidR="00B64EB6" w:rsidRPr="00FF4C92">
        <w:rPr>
          <w:sz w:val="24"/>
        </w:rPr>
        <w:t>Т</w:t>
      </w:r>
      <w:r w:rsidR="00B64EB6">
        <w:rPr>
          <w:sz w:val="24"/>
        </w:rPr>
        <w:t>овариществом с ограниченной ответственностью</w:t>
      </w:r>
      <w:r w:rsidR="00B64EB6" w:rsidRPr="00FF4C92">
        <w:rPr>
          <w:sz w:val="24"/>
        </w:rPr>
        <w:t xml:space="preserve"> </w:t>
      </w:r>
      <w:r w:rsidR="00B64EB6">
        <w:rPr>
          <w:sz w:val="24"/>
        </w:rPr>
        <w:t>«</w:t>
      </w:r>
      <w:r w:rsidR="00B64EB6">
        <w:rPr>
          <w:sz w:val="24"/>
          <w:lang w:val="en-US"/>
        </w:rPr>
        <w:t>Kazakhstan Business Solution</w:t>
      </w:r>
      <w:r w:rsidR="00B64EB6">
        <w:rPr>
          <w:sz w:val="24"/>
        </w:rPr>
        <w:t xml:space="preserve">» </w:t>
      </w:r>
      <w:r w:rsidR="00B64EB6">
        <w:rPr>
          <w:sz w:val="24"/>
          <w:lang w:val="en-US"/>
        </w:rPr>
        <w:t>(</w:t>
      </w:r>
      <w:proofErr w:type="spellStart"/>
      <w:r w:rsidR="00B64EB6">
        <w:rPr>
          <w:sz w:val="24"/>
          <w:lang w:val="en-US"/>
        </w:rPr>
        <w:t>Технический</w:t>
      </w:r>
      <w:proofErr w:type="spellEnd"/>
      <w:r w:rsidR="00B64EB6">
        <w:rPr>
          <w:sz w:val="24"/>
          <w:lang w:val="en-US"/>
        </w:rPr>
        <w:t xml:space="preserve"> </w:t>
      </w:r>
      <w:proofErr w:type="spellStart"/>
      <w:r w:rsidR="00B64EB6">
        <w:rPr>
          <w:sz w:val="24"/>
          <w:lang w:val="en-US"/>
        </w:rPr>
        <w:t>комитет</w:t>
      </w:r>
      <w:proofErr w:type="spellEnd"/>
      <w:r w:rsidR="00B64EB6">
        <w:rPr>
          <w:sz w:val="24"/>
          <w:lang w:val="en-US"/>
        </w:rPr>
        <w:t xml:space="preserve"> </w:t>
      </w:r>
      <w:proofErr w:type="spellStart"/>
      <w:r w:rsidR="00B64EB6">
        <w:rPr>
          <w:sz w:val="24"/>
          <w:lang w:val="en-US"/>
        </w:rPr>
        <w:t>по</w:t>
      </w:r>
      <w:proofErr w:type="spellEnd"/>
      <w:r w:rsidR="00B64EB6">
        <w:rPr>
          <w:sz w:val="24"/>
          <w:lang w:val="en-US"/>
        </w:rPr>
        <w:t xml:space="preserve"> </w:t>
      </w:r>
      <w:proofErr w:type="spellStart"/>
      <w:r w:rsidR="00B64EB6">
        <w:rPr>
          <w:sz w:val="24"/>
          <w:lang w:val="en-US"/>
        </w:rPr>
        <w:t>стандартизации</w:t>
      </w:r>
      <w:proofErr w:type="spellEnd"/>
      <w:r w:rsidR="00B64EB6">
        <w:rPr>
          <w:sz w:val="24"/>
          <w:lang w:val="en-US"/>
        </w:rPr>
        <w:t xml:space="preserve"> </w:t>
      </w:r>
      <w:r w:rsidR="00B64EB6">
        <w:rPr>
          <w:sz w:val="24"/>
        </w:rPr>
        <w:t>ТК</w:t>
      </w:r>
      <w:r w:rsidR="00B64EB6">
        <w:rPr>
          <w:sz w:val="24"/>
          <w:lang w:val="en-US"/>
        </w:rPr>
        <w:t xml:space="preserve"> 91</w:t>
      </w:r>
      <w:r w:rsidR="00B64EB6">
        <w:rPr>
          <w:sz w:val="24"/>
        </w:rPr>
        <w:t xml:space="preserve"> «Химия»</w:t>
      </w:r>
      <w:r w:rsidR="00B64EB6">
        <w:rPr>
          <w:sz w:val="24"/>
          <w:lang w:val="en-US"/>
        </w:rPr>
        <w:t>)</w:t>
      </w:r>
    </w:p>
    <w:p w:rsidR="00793A47" w:rsidRPr="000120F4" w:rsidRDefault="00793A47" w:rsidP="00793A47">
      <w:pPr>
        <w:widowControl w:val="0"/>
        <w:tabs>
          <w:tab w:val="left" w:pos="993"/>
        </w:tabs>
        <w:ind w:firstLine="567"/>
        <w:rPr>
          <w:sz w:val="24"/>
        </w:rPr>
      </w:pPr>
    </w:p>
    <w:p w:rsidR="00793A47" w:rsidRPr="00D24AF9" w:rsidRDefault="00793A47" w:rsidP="00793A47">
      <w:pPr>
        <w:widowControl w:val="0"/>
        <w:numPr>
          <w:ilvl w:val="0"/>
          <w:numId w:val="1"/>
        </w:numPr>
        <w:tabs>
          <w:tab w:val="clear" w:pos="1080"/>
          <w:tab w:val="left" w:pos="993"/>
        </w:tabs>
        <w:ind w:left="0" w:firstLine="567"/>
        <w:rPr>
          <w:sz w:val="24"/>
        </w:rPr>
      </w:pPr>
      <w:r>
        <w:rPr>
          <w:b/>
          <w:sz w:val="24"/>
        </w:rPr>
        <w:t xml:space="preserve">УТВЕРЖДЕН И ВВЕДЕН В </w:t>
      </w:r>
      <w:r w:rsidRPr="008523BF">
        <w:rPr>
          <w:b/>
          <w:sz w:val="24"/>
        </w:rPr>
        <w:t>ДЕЙСТВИЕ</w:t>
      </w:r>
      <w:r w:rsidRPr="008523BF">
        <w:rPr>
          <w:sz w:val="24"/>
        </w:rPr>
        <w:t xml:space="preserve"> </w:t>
      </w:r>
      <w:bookmarkStart w:id="0" w:name="OLE_LINK30"/>
      <w:bookmarkStart w:id="1" w:name="OLE_LINK31"/>
      <w:bookmarkStart w:id="2" w:name="OLE_LINK32"/>
      <w:bookmarkStart w:id="3" w:name="OLE_LINK33"/>
      <w:bookmarkStart w:id="4" w:name="OLE_LINK59"/>
      <w:bookmarkStart w:id="5" w:name="OLE_LINK60"/>
      <w:r w:rsidRPr="000B55E3">
        <w:rPr>
          <w:bCs/>
          <w:color w:val="000000"/>
          <w:sz w:val="24"/>
        </w:rPr>
        <w:t xml:space="preserve">Приказом Председателя Комитета </w:t>
      </w:r>
      <w:r>
        <w:rPr>
          <w:bCs/>
          <w:color w:val="000000"/>
          <w:sz w:val="24"/>
        </w:rPr>
        <w:t>технического регулирования</w:t>
      </w:r>
      <w:r w:rsidRPr="000B55E3">
        <w:rPr>
          <w:bCs/>
          <w:color w:val="000000"/>
          <w:sz w:val="24"/>
        </w:rPr>
        <w:t xml:space="preserve"> и </w:t>
      </w:r>
      <w:r w:rsidRPr="00D738B8">
        <w:rPr>
          <w:bCs/>
          <w:color w:val="000000" w:themeColor="text1"/>
          <w:sz w:val="24"/>
        </w:rPr>
        <w:t xml:space="preserve">метрологии </w:t>
      </w:r>
      <w:r w:rsidR="00D738B8" w:rsidRPr="00D738B8">
        <w:rPr>
          <w:color w:val="000000" w:themeColor="text1"/>
          <w:sz w:val="24"/>
        </w:rPr>
        <w:t>Министерства торговли и интеграции</w:t>
      </w:r>
      <w:r>
        <w:rPr>
          <w:sz w:val="24"/>
        </w:rPr>
        <w:t xml:space="preserve"> Республики Казахстан</w:t>
      </w:r>
      <w:r w:rsidRPr="000B55E3">
        <w:rPr>
          <w:bCs/>
          <w:color w:val="000000"/>
          <w:sz w:val="24"/>
        </w:rPr>
        <w:t xml:space="preserve"> от _________ № ________</w:t>
      </w:r>
      <w:bookmarkEnd w:id="0"/>
      <w:bookmarkEnd w:id="1"/>
      <w:bookmarkEnd w:id="2"/>
      <w:bookmarkEnd w:id="3"/>
      <w:bookmarkEnd w:id="4"/>
      <w:bookmarkEnd w:id="5"/>
    </w:p>
    <w:p w:rsidR="00D24AF9" w:rsidRPr="00D24AF9" w:rsidRDefault="00D24AF9" w:rsidP="00D24AF9">
      <w:pPr>
        <w:widowControl w:val="0"/>
        <w:tabs>
          <w:tab w:val="left" w:pos="993"/>
        </w:tabs>
        <w:rPr>
          <w:sz w:val="24"/>
        </w:rPr>
      </w:pPr>
    </w:p>
    <w:p w:rsidR="00853779" w:rsidRPr="00C131D8" w:rsidRDefault="00FE0BD0" w:rsidP="0093573E">
      <w:pPr>
        <w:widowControl w:val="0"/>
        <w:numPr>
          <w:ilvl w:val="0"/>
          <w:numId w:val="1"/>
        </w:numPr>
        <w:tabs>
          <w:tab w:val="clear" w:pos="1080"/>
          <w:tab w:val="left" w:pos="993"/>
        </w:tabs>
        <w:ind w:left="0" w:firstLine="567"/>
        <w:rPr>
          <w:sz w:val="24"/>
        </w:rPr>
      </w:pPr>
      <w:r w:rsidRPr="00D24AF9">
        <w:rPr>
          <w:sz w:val="24"/>
        </w:rPr>
        <w:t>Настоящий</w:t>
      </w:r>
      <w:r w:rsidRPr="00C131D8">
        <w:rPr>
          <w:sz w:val="24"/>
          <w:lang w:val="en-US"/>
        </w:rPr>
        <w:t xml:space="preserve"> </w:t>
      </w:r>
      <w:r w:rsidRPr="000150DA">
        <w:rPr>
          <w:sz w:val="24"/>
        </w:rPr>
        <w:t>стандарт</w:t>
      </w:r>
      <w:r w:rsidR="0022196A" w:rsidRPr="00C131D8">
        <w:rPr>
          <w:sz w:val="24"/>
          <w:lang w:val="en-US"/>
        </w:rPr>
        <w:t xml:space="preserve"> </w:t>
      </w:r>
      <w:r w:rsidR="00FA2791" w:rsidRPr="00D24AF9">
        <w:rPr>
          <w:sz w:val="24"/>
        </w:rPr>
        <w:t>идентичен</w:t>
      </w:r>
      <w:r w:rsidR="00FA2791" w:rsidRPr="00C131D8">
        <w:rPr>
          <w:sz w:val="24"/>
          <w:lang w:val="en-US"/>
        </w:rPr>
        <w:t xml:space="preserve"> </w:t>
      </w:r>
      <w:r w:rsidR="00FA2791" w:rsidRPr="00D24AF9">
        <w:rPr>
          <w:sz w:val="24"/>
        </w:rPr>
        <w:t>международному</w:t>
      </w:r>
      <w:r w:rsidR="00FA2791" w:rsidRPr="00C131D8">
        <w:rPr>
          <w:sz w:val="24"/>
          <w:lang w:val="en-US"/>
        </w:rPr>
        <w:t xml:space="preserve"> </w:t>
      </w:r>
      <w:r w:rsidR="00FA2791" w:rsidRPr="00D24AF9">
        <w:rPr>
          <w:sz w:val="24"/>
        </w:rPr>
        <w:t>стандарту</w:t>
      </w:r>
      <w:r w:rsidR="00FF4C92" w:rsidRPr="00C131D8">
        <w:rPr>
          <w:sz w:val="24"/>
          <w:lang w:val="en-US"/>
        </w:rPr>
        <w:t xml:space="preserve"> </w:t>
      </w:r>
      <w:bookmarkStart w:id="6" w:name="OLE_LINK6"/>
      <w:bookmarkStart w:id="7" w:name="OLE_LINK7"/>
      <w:r w:rsidR="00D24AF9" w:rsidRPr="00C131D8">
        <w:rPr>
          <w:sz w:val="24"/>
          <w:lang w:val="en-US"/>
        </w:rPr>
        <w:t xml:space="preserve">                               </w:t>
      </w:r>
      <w:r w:rsidR="00C131D8" w:rsidRPr="004E5AB6">
        <w:rPr>
          <w:i/>
          <w:sz w:val="24"/>
          <w:lang w:val="en-US"/>
        </w:rPr>
        <w:t>ISO</w:t>
      </w:r>
      <w:r w:rsidR="00C131D8" w:rsidRPr="00C131D8">
        <w:rPr>
          <w:i/>
          <w:sz w:val="24"/>
          <w:lang w:val="en-US"/>
        </w:rPr>
        <w:t xml:space="preserve"> 17573-1:2019 Electronic fee collection – System architecture for vehicle-related tolling – Part 1: Reference model</w:t>
      </w:r>
      <w:r w:rsidR="00C131D8" w:rsidRPr="00C131D8">
        <w:rPr>
          <w:sz w:val="24"/>
          <w:lang w:val="en-US"/>
        </w:rPr>
        <w:t xml:space="preserve"> </w:t>
      </w:r>
      <w:r w:rsidR="00FA2791" w:rsidRPr="00C131D8">
        <w:rPr>
          <w:sz w:val="24"/>
          <w:lang w:val="en-US"/>
        </w:rPr>
        <w:t>(</w:t>
      </w:r>
      <w:bookmarkEnd w:id="6"/>
      <w:bookmarkEnd w:id="7"/>
      <w:r w:rsidR="00C131D8">
        <w:rPr>
          <w:sz w:val="24"/>
        </w:rPr>
        <w:t>Электронный</w:t>
      </w:r>
      <w:r w:rsidR="00C131D8" w:rsidRPr="00C131D8">
        <w:rPr>
          <w:sz w:val="24"/>
          <w:lang w:val="en-US"/>
        </w:rPr>
        <w:t xml:space="preserve"> </w:t>
      </w:r>
      <w:r w:rsidR="00C131D8">
        <w:rPr>
          <w:sz w:val="24"/>
        </w:rPr>
        <w:t>сбор</w:t>
      </w:r>
      <w:r w:rsidR="00C131D8" w:rsidRPr="00C131D8">
        <w:rPr>
          <w:sz w:val="24"/>
          <w:lang w:val="en-US"/>
        </w:rPr>
        <w:t xml:space="preserve"> </w:t>
      </w:r>
      <w:r w:rsidR="00C131D8">
        <w:rPr>
          <w:sz w:val="24"/>
        </w:rPr>
        <w:t>платы</w:t>
      </w:r>
      <w:r w:rsidR="00C131D8" w:rsidRPr="00C131D8">
        <w:rPr>
          <w:sz w:val="24"/>
          <w:lang w:val="en-US"/>
        </w:rPr>
        <w:t xml:space="preserve">. </w:t>
      </w:r>
      <w:r w:rsidR="00C131D8">
        <w:rPr>
          <w:sz w:val="24"/>
        </w:rPr>
        <w:t>Архитектура систем взимания платы за проезд транспортных средств. Часть 1. Эталонная модель</w:t>
      </w:r>
      <w:r w:rsidR="00752ECE" w:rsidRPr="00C131D8">
        <w:rPr>
          <w:sz w:val="24"/>
        </w:rPr>
        <w:t>)</w:t>
      </w:r>
    </w:p>
    <w:p w:rsidR="00752ECE" w:rsidRPr="005C170A" w:rsidRDefault="00FA2791" w:rsidP="00264E03">
      <w:pPr>
        <w:pStyle w:val="14"/>
        <w:ind w:firstLine="567"/>
        <w:jc w:val="both"/>
      </w:pPr>
      <w:r w:rsidRPr="005C170A">
        <w:t xml:space="preserve">Международный стандарт </w:t>
      </w:r>
      <w:r w:rsidR="005136DD" w:rsidRPr="005C170A">
        <w:t>разработан</w:t>
      </w:r>
      <w:r w:rsidR="00C131D8">
        <w:t xml:space="preserve"> </w:t>
      </w:r>
      <w:r w:rsidR="004C3B50" w:rsidRPr="005C170A">
        <w:t>Техническ</w:t>
      </w:r>
      <w:r w:rsidR="00C131D8">
        <w:t>им</w:t>
      </w:r>
      <w:r w:rsidR="004C3B50" w:rsidRPr="005C170A">
        <w:t xml:space="preserve"> комитет</w:t>
      </w:r>
      <w:r w:rsidR="00C131D8">
        <w:t>ом</w:t>
      </w:r>
      <w:r w:rsidR="004C3B50" w:rsidRPr="005C170A">
        <w:t xml:space="preserve"> </w:t>
      </w:r>
      <w:r w:rsidR="00752ECE" w:rsidRPr="005C170A">
        <w:t xml:space="preserve">ISO/TC </w:t>
      </w:r>
      <w:r w:rsidR="00C131D8">
        <w:t>204</w:t>
      </w:r>
      <w:r w:rsidR="00752ECE" w:rsidRPr="005C170A">
        <w:t xml:space="preserve"> «</w:t>
      </w:r>
      <w:r w:rsidR="00C131D8">
        <w:t>Интеллектуальные транспортные системы</w:t>
      </w:r>
      <w:r w:rsidR="00752ECE" w:rsidRPr="005C170A">
        <w:t xml:space="preserve">» </w:t>
      </w:r>
    </w:p>
    <w:p w:rsidR="00FA2791" w:rsidRPr="008C1A90" w:rsidRDefault="00FA2791" w:rsidP="00264E03">
      <w:pPr>
        <w:pStyle w:val="14"/>
        <w:ind w:firstLine="567"/>
        <w:jc w:val="both"/>
      </w:pPr>
      <w:r w:rsidRPr="008C1A90">
        <w:t xml:space="preserve">Перевод с английского языка </w:t>
      </w:r>
      <w:r w:rsidRPr="00473FD9">
        <w:t>(</w:t>
      </w:r>
      <w:proofErr w:type="spellStart"/>
      <w:r w:rsidRPr="00473FD9">
        <w:t>en</w:t>
      </w:r>
      <w:proofErr w:type="spellEnd"/>
      <w:r w:rsidRPr="00473FD9">
        <w:t>).</w:t>
      </w:r>
    </w:p>
    <w:p w:rsidR="00FA2791" w:rsidRDefault="00FA2791" w:rsidP="00264E03">
      <w:pPr>
        <w:pStyle w:val="14"/>
        <w:ind w:firstLine="567"/>
        <w:jc w:val="both"/>
      </w:pPr>
      <w:r w:rsidRPr="008C1A90">
        <w:t xml:space="preserve">Официальный экземпляр международного стандарта, </w:t>
      </w:r>
      <w:r w:rsidR="00F23D8F" w:rsidRPr="008C1A90">
        <w:t xml:space="preserve">на основе которого подготовлен </w:t>
      </w:r>
      <w:r w:rsidR="00F23D8F" w:rsidRPr="008C1A90">
        <w:rPr>
          <w:bCs/>
        </w:rPr>
        <w:t>настоящий национальный стандарт и на которые даны ссылки, имеется в Едином государственном фонде нормативных технических документов</w:t>
      </w:r>
    </w:p>
    <w:p w:rsidR="00D24AF9" w:rsidRDefault="00D24AF9" w:rsidP="00D24AF9">
      <w:pPr>
        <w:pStyle w:val="14"/>
        <w:ind w:firstLine="567"/>
        <w:jc w:val="both"/>
      </w:pPr>
      <w:r>
        <w:t>Официальной версией является текст на государственном и русском языке</w:t>
      </w:r>
    </w:p>
    <w:p w:rsidR="001D7CBB" w:rsidRPr="00385DB8" w:rsidRDefault="001D7CBB" w:rsidP="001D7CBB">
      <w:pPr>
        <w:pStyle w:val="21"/>
        <w:ind w:firstLine="567"/>
        <w:jc w:val="both"/>
        <w:rPr>
          <w:szCs w:val="24"/>
        </w:rPr>
      </w:pPr>
      <w:r>
        <w:rPr>
          <w:szCs w:val="24"/>
        </w:rPr>
        <w:t xml:space="preserve">В разделе «Нормативные ссылки» и тексте стандарта ссылочные международные </w:t>
      </w:r>
      <w:r w:rsidRPr="00385DB8">
        <w:rPr>
          <w:szCs w:val="24"/>
        </w:rPr>
        <w:t>стандарты, международные документы актуализированы</w:t>
      </w:r>
    </w:p>
    <w:p w:rsidR="00B64EB6" w:rsidRDefault="00B64EB6" w:rsidP="00B64EB6">
      <w:pPr>
        <w:pStyle w:val="21"/>
        <w:ind w:firstLine="567"/>
        <w:jc w:val="both"/>
        <w:rPr>
          <w:bCs/>
          <w:iCs/>
          <w:szCs w:val="24"/>
        </w:rPr>
      </w:pPr>
      <w:r w:rsidRPr="007853F7">
        <w:rPr>
          <w:szCs w:val="24"/>
        </w:rPr>
        <w:t>Сведения о соответствии стандартов ссылочным международным стандартам приведены в дополнительном Приложении В.А</w:t>
      </w:r>
    </w:p>
    <w:p w:rsidR="00D24AF9" w:rsidRDefault="00FA2791" w:rsidP="00D24AF9">
      <w:pPr>
        <w:shd w:val="clear" w:color="auto" w:fill="FFFFFF"/>
        <w:ind w:firstLine="567"/>
        <w:rPr>
          <w:sz w:val="24"/>
        </w:rPr>
      </w:pPr>
      <w:r w:rsidRPr="00A97571">
        <w:rPr>
          <w:sz w:val="24"/>
        </w:rPr>
        <w:t xml:space="preserve">Степень соответствия </w:t>
      </w:r>
      <w:r>
        <w:rPr>
          <w:sz w:val="24"/>
        </w:rPr>
        <w:t xml:space="preserve">– идентичная </w:t>
      </w:r>
      <w:r w:rsidRPr="00A97571">
        <w:rPr>
          <w:sz w:val="24"/>
        </w:rPr>
        <w:t>(</w:t>
      </w:r>
      <w:r>
        <w:rPr>
          <w:sz w:val="24"/>
          <w:lang w:val="en-US"/>
        </w:rPr>
        <w:t>IDT</w:t>
      </w:r>
      <w:r w:rsidR="0022196A">
        <w:rPr>
          <w:sz w:val="24"/>
        </w:rPr>
        <w:t>)</w:t>
      </w:r>
      <w:r w:rsidR="00D24AF9">
        <w:rPr>
          <w:sz w:val="24"/>
        </w:rPr>
        <w:t>.</w:t>
      </w:r>
    </w:p>
    <w:p w:rsidR="00D24AF9" w:rsidRDefault="00D24AF9" w:rsidP="00D24AF9">
      <w:pPr>
        <w:shd w:val="clear" w:color="auto" w:fill="FFFFFF"/>
        <w:ind w:firstLine="567"/>
        <w:rPr>
          <w:sz w:val="24"/>
        </w:rPr>
      </w:pPr>
    </w:p>
    <w:p w:rsidR="00FA2791" w:rsidRPr="00A97571" w:rsidRDefault="00FA2791" w:rsidP="00D24AF9">
      <w:pPr>
        <w:widowControl w:val="0"/>
        <w:numPr>
          <w:ilvl w:val="0"/>
          <w:numId w:val="1"/>
        </w:numPr>
        <w:tabs>
          <w:tab w:val="clear" w:pos="1080"/>
          <w:tab w:val="left" w:pos="993"/>
        </w:tabs>
        <w:ind w:left="0" w:firstLine="567"/>
        <w:rPr>
          <w:sz w:val="24"/>
        </w:rPr>
      </w:pPr>
      <w:r w:rsidRPr="00E063B1">
        <w:rPr>
          <w:sz w:val="24"/>
        </w:rPr>
        <w:t xml:space="preserve">В </w:t>
      </w:r>
      <w:r w:rsidR="00FD5AB1" w:rsidRPr="00801BD4">
        <w:rPr>
          <w:sz w:val="24"/>
        </w:rPr>
        <w:t>настоящем стандарте реализованы нормы Закон</w:t>
      </w:r>
      <w:r w:rsidR="00FD5AB1">
        <w:rPr>
          <w:sz w:val="24"/>
        </w:rPr>
        <w:t>а</w:t>
      </w:r>
      <w:r w:rsidR="00FD5AB1" w:rsidRPr="00801BD4">
        <w:rPr>
          <w:sz w:val="24"/>
        </w:rPr>
        <w:t xml:space="preserve"> Республики Казахстан </w:t>
      </w:r>
      <w:r w:rsidR="00FD5AB1">
        <w:rPr>
          <w:sz w:val="24"/>
        </w:rPr>
        <w:t>«О стандартизации» от 5 октября 2018 года № 183-VI</w:t>
      </w:r>
    </w:p>
    <w:p w:rsidR="0045259B" w:rsidRPr="001D7CBB" w:rsidRDefault="0045259B" w:rsidP="001D7CBB">
      <w:pPr>
        <w:widowControl w:val="0"/>
        <w:numPr>
          <w:ilvl w:val="0"/>
          <w:numId w:val="1"/>
        </w:numPr>
        <w:tabs>
          <w:tab w:val="right" w:pos="9356"/>
        </w:tabs>
        <w:spacing w:before="240"/>
        <w:ind w:hanging="513"/>
        <w:rPr>
          <w:b/>
          <w:sz w:val="24"/>
        </w:rPr>
      </w:pPr>
      <w:r w:rsidRPr="008523BF">
        <w:rPr>
          <w:b/>
          <w:sz w:val="24"/>
        </w:rPr>
        <w:t>СРОК  ПЕРВОЙ  ПРОВЕРКИ</w:t>
      </w:r>
      <w:r>
        <w:rPr>
          <w:sz w:val="24"/>
        </w:rPr>
        <w:tab/>
      </w:r>
      <w:r w:rsidR="001D7CBB" w:rsidRPr="001D7CBB">
        <w:rPr>
          <w:b/>
          <w:sz w:val="24"/>
        </w:rPr>
        <w:t xml:space="preserve">                                         </w:t>
      </w:r>
      <w:r w:rsidRPr="001D7CBB">
        <w:rPr>
          <w:b/>
          <w:sz w:val="24"/>
        </w:rPr>
        <w:t>20__ год</w:t>
      </w:r>
    </w:p>
    <w:p w:rsidR="0045259B" w:rsidRPr="001D7CBB" w:rsidRDefault="0045259B" w:rsidP="001D7CBB">
      <w:pPr>
        <w:tabs>
          <w:tab w:val="right" w:pos="9356"/>
        </w:tabs>
        <w:ind w:hanging="513"/>
        <w:rPr>
          <w:b/>
          <w:sz w:val="24"/>
        </w:rPr>
      </w:pPr>
      <w:r w:rsidRPr="001D7CBB">
        <w:rPr>
          <w:b/>
          <w:sz w:val="24"/>
        </w:rPr>
        <w:t xml:space="preserve">                  </w:t>
      </w:r>
      <w:r w:rsidR="00D24AF9" w:rsidRPr="001D7CBB">
        <w:rPr>
          <w:b/>
          <w:sz w:val="24"/>
        </w:rPr>
        <w:t xml:space="preserve">         </w:t>
      </w:r>
      <w:r w:rsidRPr="001D7CBB">
        <w:rPr>
          <w:b/>
          <w:sz w:val="24"/>
        </w:rPr>
        <w:t>ПЕРИОДИЧНОСТЬ   ПРОВЕРКИ</w:t>
      </w:r>
      <w:r w:rsidRPr="001D7CBB">
        <w:rPr>
          <w:b/>
          <w:sz w:val="24"/>
        </w:rPr>
        <w:tab/>
        <w:t xml:space="preserve">      5 лет</w:t>
      </w:r>
    </w:p>
    <w:p w:rsidR="0045259B" w:rsidRPr="008523BF" w:rsidRDefault="0045259B" w:rsidP="00D24AF9">
      <w:pPr>
        <w:widowControl w:val="0"/>
        <w:numPr>
          <w:ilvl w:val="0"/>
          <w:numId w:val="1"/>
        </w:numPr>
        <w:spacing w:before="240"/>
        <w:ind w:hanging="513"/>
        <w:rPr>
          <w:b/>
          <w:sz w:val="24"/>
        </w:rPr>
      </w:pPr>
      <w:r w:rsidRPr="008523BF">
        <w:rPr>
          <w:b/>
          <w:sz w:val="24"/>
        </w:rPr>
        <w:t>ВВЕДЕН    ВПЕРВЫЕ</w:t>
      </w:r>
    </w:p>
    <w:p w:rsidR="00732BF0" w:rsidRDefault="00732BF0" w:rsidP="00264E03">
      <w:pPr>
        <w:ind w:firstLine="567"/>
        <w:rPr>
          <w:sz w:val="24"/>
        </w:rPr>
      </w:pPr>
    </w:p>
    <w:p w:rsidR="00261BF8" w:rsidRDefault="00261BF8" w:rsidP="00264E03">
      <w:pPr>
        <w:ind w:firstLine="567"/>
        <w:rPr>
          <w:sz w:val="24"/>
        </w:rPr>
      </w:pPr>
    </w:p>
    <w:p w:rsidR="00BE52B2" w:rsidRDefault="00BE52B2" w:rsidP="00BE52B2">
      <w:pPr>
        <w:shd w:val="clear" w:color="auto" w:fill="FFFFFF"/>
        <w:ind w:firstLine="567"/>
        <w:rPr>
          <w:i/>
          <w:color w:val="000000"/>
          <w:sz w:val="24"/>
          <w:lang w:val="kk-KZ"/>
        </w:rPr>
      </w:pPr>
      <w:r>
        <w:rPr>
          <w:bCs/>
          <w:i/>
          <w:color w:val="000000"/>
          <w:sz w:val="24"/>
        </w:rPr>
        <w:t>Информация об изменениях к настоящему стандарту публикуется в ежегодно издаваемом каталоге «Документы по стандартизации Республики Казахстан»,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указателе «Национальные стандарты»</w:t>
      </w:r>
    </w:p>
    <w:p w:rsidR="00BE52B2" w:rsidRDefault="00BE52B2" w:rsidP="00BE52B2">
      <w:pPr>
        <w:shd w:val="clear" w:color="auto" w:fill="FFFFFF"/>
        <w:ind w:firstLine="567"/>
        <w:rPr>
          <w:i/>
          <w:iCs/>
          <w:color w:val="000000"/>
          <w:sz w:val="24"/>
        </w:rPr>
      </w:pPr>
    </w:p>
    <w:p w:rsidR="00BE52B2" w:rsidRDefault="00BE52B2" w:rsidP="00BE52B2">
      <w:pPr>
        <w:shd w:val="clear" w:color="auto" w:fill="FFFFFF"/>
        <w:ind w:firstLine="567"/>
        <w:rPr>
          <w:i/>
          <w:iCs/>
          <w:color w:val="000000"/>
          <w:sz w:val="24"/>
        </w:rPr>
      </w:pPr>
    </w:p>
    <w:p w:rsidR="00BE52B2" w:rsidRDefault="00BE52B2" w:rsidP="00BE52B2">
      <w:pPr>
        <w:shd w:val="clear" w:color="auto" w:fill="FFFFFF"/>
        <w:ind w:firstLine="567"/>
        <w:rPr>
          <w:i/>
          <w:iCs/>
          <w:color w:val="000000"/>
          <w:sz w:val="24"/>
          <w:lang w:val="kk-KZ"/>
        </w:rPr>
      </w:pPr>
    </w:p>
    <w:p w:rsidR="00BE52B2" w:rsidRDefault="00BE52B2" w:rsidP="00BE52B2">
      <w:pPr>
        <w:pStyle w:val="afb"/>
        <w:widowControl/>
        <w:tabs>
          <w:tab w:val="left" w:pos="709"/>
        </w:tabs>
        <w:autoSpaceDE/>
        <w:adjustRightInd/>
        <w:spacing w:line="240" w:lineRule="auto"/>
        <w:ind w:firstLine="567"/>
        <w:rPr>
          <w:rFonts w:ascii="Times New Roman" w:hAnsi="Times New Roman"/>
          <w:sz w:val="24"/>
          <w:szCs w:val="24"/>
        </w:rPr>
      </w:pPr>
      <w:r>
        <w:rPr>
          <w:rFonts w:ascii="Times New Roman" w:hAnsi="Times New Roman"/>
          <w:sz w:val="24"/>
          <w:szCs w:val="24"/>
        </w:rPr>
        <w:t xml:space="preserve">Настоящий стандарт не может быть полностью или частично воспроизведен, тиражирован и распространен без разрешения Комитета технического регулирования и метрологии </w:t>
      </w:r>
      <w:r w:rsidR="00D738B8" w:rsidRPr="00D738B8">
        <w:rPr>
          <w:rFonts w:ascii="Times New Roman" w:hAnsi="Times New Roman" w:cs="Times New Roman"/>
          <w:color w:val="000000" w:themeColor="text1"/>
          <w:sz w:val="24"/>
        </w:rPr>
        <w:t>Министерства торговли и интеграции</w:t>
      </w:r>
      <w:r>
        <w:rPr>
          <w:rFonts w:ascii="Times New Roman" w:hAnsi="Times New Roman"/>
          <w:sz w:val="24"/>
          <w:szCs w:val="24"/>
        </w:rPr>
        <w:t xml:space="preserve"> Республики Казахстан</w:t>
      </w:r>
    </w:p>
    <w:p w:rsidR="00667AAE" w:rsidRPr="000120F4" w:rsidRDefault="006E0821" w:rsidP="00264E03">
      <w:pPr>
        <w:pageBreakBefore/>
        <w:ind w:firstLine="567"/>
        <w:jc w:val="center"/>
        <w:rPr>
          <w:b/>
          <w:bCs/>
          <w:sz w:val="24"/>
        </w:rPr>
      </w:pPr>
      <w:r w:rsidRPr="000120F4">
        <w:rPr>
          <w:b/>
          <w:bCs/>
          <w:sz w:val="24"/>
        </w:rPr>
        <w:lastRenderedPageBreak/>
        <w:t>С</w:t>
      </w:r>
      <w:r w:rsidR="00667AAE" w:rsidRPr="000120F4">
        <w:rPr>
          <w:b/>
          <w:bCs/>
          <w:sz w:val="24"/>
        </w:rPr>
        <w:t>одержание</w:t>
      </w:r>
    </w:p>
    <w:p w:rsidR="00DB66BE" w:rsidRDefault="00667AAE" w:rsidP="00C52FD4">
      <w:pPr>
        <w:pStyle w:val="20"/>
      </w:pPr>
      <w:r w:rsidRPr="00DC4853">
        <w:t xml:space="preserve">                       </w:t>
      </w:r>
      <w:r w:rsidR="00BF396E" w:rsidRPr="0051794E">
        <w:rPr>
          <w:sz w:val="24"/>
        </w:rPr>
        <w:fldChar w:fldCharType="begin"/>
      </w:r>
      <w:r w:rsidR="004D7B8B" w:rsidRPr="0051794E">
        <w:rPr>
          <w:sz w:val="24"/>
        </w:rPr>
        <w:instrText xml:space="preserve"> TOC \o "1-3" \h \z </w:instrText>
      </w:r>
      <w:r w:rsidR="00BF396E" w:rsidRPr="0051794E">
        <w:rPr>
          <w:sz w:val="24"/>
        </w:rPr>
        <w:fldChar w:fldCharType="separate"/>
      </w:r>
    </w:p>
    <w:p w:rsidR="00DB66BE" w:rsidRPr="00DB66BE" w:rsidRDefault="00AE6D71" w:rsidP="00DB66BE">
      <w:pPr>
        <w:pStyle w:val="12"/>
        <w:ind w:firstLine="567"/>
        <w:rPr>
          <w:rFonts w:asciiTheme="minorHAnsi" w:eastAsiaTheme="minorEastAsia" w:hAnsiTheme="minorHAnsi" w:cstheme="minorBidi"/>
          <w:sz w:val="24"/>
        </w:rPr>
      </w:pPr>
      <w:hyperlink w:anchor="_Toc47289477" w:history="1">
        <w:r w:rsidR="00DB66BE" w:rsidRPr="00DB66BE">
          <w:rPr>
            <w:rStyle w:val="ab"/>
            <w:sz w:val="24"/>
          </w:rPr>
          <w:t>Введение</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_Toc47289477 \h </w:instrText>
        </w:r>
        <w:r w:rsidR="00DB66BE" w:rsidRPr="00DB66BE">
          <w:rPr>
            <w:webHidden/>
            <w:sz w:val="24"/>
          </w:rPr>
        </w:r>
        <w:r w:rsidR="00DB66BE" w:rsidRPr="00DB66BE">
          <w:rPr>
            <w:webHidden/>
            <w:sz w:val="24"/>
          </w:rPr>
          <w:fldChar w:fldCharType="separate"/>
        </w:r>
        <w:r w:rsidR="00DB66BE" w:rsidRPr="00DB66BE">
          <w:rPr>
            <w:webHidden/>
            <w:sz w:val="24"/>
          </w:rPr>
          <w:t>IV</w:t>
        </w:r>
        <w:r w:rsidR="00DB66BE" w:rsidRPr="00DB66BE">
          <w:rPr>
            <w:webHidden/>
            <w:sz w:val="24"/>
          </w:rPr>
          <w:fldChar w:fldCharType="end"/>
        </w:r>
      </w:hyperlink>
    </w:p>
    <w:p w:rsidR="00DB66BE" w:rsidRPr="00DB66BE" w:rsidRDefault="00AE6D71">
      <w:pPr>
        <w:pStyle w:val="12"/>
        <w:rPr>
          <w:rFonts w:asciiTheme="minorHAnsi" w:eastAsiaTheme="minorEastAsia" w:hAnsiTheme="minorHAnsi" w:cstheme="minorBidi"/>
          <w:sz w:val="24"/>
        </w:rPr>
      </w:pPr>
      <w:hyperlink w:anchor="_Toc47289478" w:history="1">
        <w:r w:rsidR="00DB66BE" w:rsidRPr="00DB66BE">
          <w:rPr>
            <w:rStyle w:val="ab"/>
            <w:sz w:val="24"/>
            <w:lang w:val="en-US"/>
          </w:rPr>
          <w:t>1</w:t>
        </w:r>
        <w:r w:rsidR="00DB66BE" w:rsidRPr="00DB66BE">
          <w:rPr>
            <w:rFonts w:asciiTheme="minorHAnsi" w:eastAsiaTheme="minorEastAsia" w:hAnsiTheme="minorHAnsi" w:cstheme="minorBidi"/>
            <w:sz w:val="24"/>
          </w:rPr>
          <w:tab/>
        </w:r>
        <w:r w:rsidR="00DB66BE" w:rsidRPr="00DB66BE">
          <w:rPr>
            <w:rStyle w:val="ab"/>
            <w:sz w:val="24"/>
          </w:rPr>
          <w:t>Область применения</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_Toc47289478 \h </w:instrText>
        </w:r>
        <w:r w:rsidR="00DB66BE" w:rsidRPr="00DB66BE">
          <w:rPr>
            <w:webHidden/>
            <w:sz w:val="24"/>
          </w:rPr>
        </w:r>
        <w:r w:rsidR="00DB66BE" w:rsidRPr="00DB66BE">
          <w:rPr>
            <w:webHidden/>
            <w:sz w:val="24"/>
          </w:rPr>
          <w:fldChar w:fldCharType="separate"/>
        </w:r>
        <w:r w:rsidR="00DB66BE" w:rsidRPr="00DB66BE">
          <w:rPr>
            <w:webHidden/>
            <w:sz w:val="24"/>
          </w:rPr>
          <w:t>1</w:t>
        </w:r>
        <w:r w:rsidR="00DB66BE" w:rsidRPr="00DB66BE">
          <w:rPr>
            <w:webHidden/>
            <w:sz w:val="24"/>
          </w:rPr>
          <w:fldChar w:fldCharType="end"/>
        </w:r>
      </w:hyperlink>
    </w:p>
    <w:p w:rsidR="00DB66BE" w:rsidRPr="00DB66BE" w:rsidRDefault="00AE6D71">
      <w:pPr>
        <w:pStyle w:val="12"/>
        <w:rPr>
          <w:rFonts w:asciiTheme="minorHAnsi" w:eastAsiaTheme="minorEastAsia" w:hAnsiTheme="minorHAnsi" w:cstheme="minorBidi"/>
          <w:sz w:val="24"/>
        </w:rPr>
      </w:pPr>
      <w:hyperlink w:anchor="_Toc47289479" w:history="1">
        <w:r w:rsidR="00DB66BE" w:rsidRPr="00DB66BE">
          <w:rPr>
            <w:rStyle w:val="ab"/>
            <w:sz w:val="24"/>
          </w:rPr>
          <w:t>2</w:t>
        </w:r>
        <w:r w:rsidR="00DB66BE" w:rsidRPr="00DB66BE">
          <w:rPr>
            <w:rFonts w:asciiTheme="minorHAnsi" w:eastAsiaTheme="minorEastAsia" w:hAnsiTheme="minorHAnsi" w:cstheme="minorBidi"/>
            <w:sz w:val="24"/>
          </w:rPr>
          <w:tab/>
        </w:r>
        <w:r w:rsidR="00DB66BE" w:rsidRPr="00DB66BE">
          <w:rPr>
            <w:rStyle w:val="ab"/>
            <w:sz w:val="24"/>
          </w:rPr>
          <w:t>Нормативные ссылки</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_Toc47289479 \h </w:instrText>
        </w:r>
        <w:r w:rsidR="00DB66BE" w:rsidRPr="00DB66BE">
          <w:rPr>
            <w:webHidden/>
            <w:sz w:val="24"/>
          </w:rPr>
        </w:r>
        <w:r w:rsidR="00DB66BE" w:rsidRPr="00DB66BE">
          <w:rPr>
            <w:webHidden/>
            <w:sz w:val="24"/>
          </w:rPr>
          <w:fldChar w:fldCharType="separate"/>
        </w:r>
        <w:r w:rsidR="00DB66BE" w:rsidRPr="00DB66BE">
          <w:rPr>
            <w:webHidden/>
            <w:sz w:val="24"/>
          </w:rPr>
          <w:t>2</w:t>
        </w:r>
        <w:r w:rsidR="00DB66BE" w:rsidRPr="00DB66BE">
          <w:rPr>
            <w:webHidden/>
            <w:sz w:val="24"/>
          </w:rPr>
          <w:fldChar w:fldCharType="end"/>
        </w:r>
      </w:hyperlink>
    </w:p>
    <w:p w:rsidR="00DB66BE" w:rsidRPr="00DB66BE" w:rsidRDefault="00AE6D71">
      <w:pPr>
        <w:pStyle w:val="12"/>
        <w:rPr>
          <w:rFonts w:asciiTheme="minorHAnsi" w:eastAsiaTheme="minorEastAsia" w:hAnsiTheme="minorHAnsi" w:cstheme="minorBidi"/>
          <w:sz w:val="24"/>
        </w:rPr>
      </w:pPr>
      <w:hyperlink w:anchor="_Toc47289480" w:history="1">
        <w:r w:rsidR="00DB66BE" w:rsidRPr="00DB66BE">
          <w:rPr>
            <w:rStyle w:val="ab"/>
            <w:sz w:val="24"/>
          </w:rPr>
          <w:t>3</w:t>
        </w:r>
        <w:r w:rsidR="00DB66BE" w:rsidRPr="00DB66BE">
          <w:rPr>
            <w:rFonts w:asciiTheme="minorHAnsi" w:eastAsiaTheme="minorEastAsia" w:hAnsiTheme="minorHAnsi" w:cstheme="minorBidi"/>
            <w:sz w:val="24"/>
          </w:rPr>
          <w:tab/>
        </w:r>
        <w:r w:rsidR="00DB66BE" w:rsidRPr="00DB66BE">
          <w:rPr>
            <w:rStyle w:val="ab"/>
            <w:sz w:val="24"/>
          </w:rPr>
          <w:t>Термины и определения</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_Toc47289480 \h </w:instrText>
        </w:r>
        <w:r w:rsidR="00DB66BE" w:rsidRPr="00DB66BE">
          <w:rPr>
            <w:webHidden/>
            <w:sz w:val="24"/>
          </w:rPr>
        </w:r>
        <w:r w:rsidR="00DB66BE" w:rsidRPr="00DB66BE">
          <w:rPr>
            <w:webHidden/>
            <w:sz w:val="24"/>
          </w:rPr>
          <w:fldChar w:fldCharType="separate"/>
        </w:r>
        <w:r w:rsidR="00DB66BE" w:rsidRPr="00DB66BE">
          <w:rPr>
            <w:webHidden/>
            <w:sz w:val="24"/>
          </w:rPr>
          <w:t>2</w:t>
        </w:r>
        <w:r w:rsidR="00DB66BE" w:rsidRPr="00DB66BE">
          <w:rPr>
            <w:webHidden/>
            <w:sz w:val="24"/>
          </w:rPr>
          <w:fldChar w:fldCharType="end"/>
        </w:r>
      </w:hyperlink>
    </w:p>
    <w:p w:rsidR="00DB66BE" w:rsidRPr="00DB66BE" w:rsidRDefault="00AE6D71">
      <w:pPr>
        <w:pStyle w:val="12"/>
        <w:rPr>
          <w:rFonts w:asciiTheme="minorHAnsi" w:eastAsiaTheme="minorEastAsia" w:hAnsiTheme="minorHAnsi" w:cstheme="minorBidi"/>
          <w:sz w:val="24"/>
        </w:rPr>
      </w:pPr>
      <w:hyperlink w:anchor="_Toc47289481" w:history="1">
        <w:r w:rsidR="00DB66BE" w:rsidRPr="00DB66BE">
          <w:rPr>
            <w:rStyle w:val="ab"/>
            <w:sz w:val="24"/>
          </w:rPr>
          <w:t>4</w:t>
        </w:r>
        <w:r w:rsidR="00DB66BE" w:rsidRPr="00DB66BE">
          <w:rPr>
            <w:rFonts w:asciiTheme="minorHAnsi" w:eastAsiaTheme="minorEastAsia" w:hAnsiTheme="minorHAnsi" w:cstheme="minorBidi"/>
            <w:sz w:val="24"/>
          </w:rPr>
          <w:tab/>
        </w:r>
        <w:r w:rsidR="00DB66BE" w:rsidRPr="00DB66BE">
          <w:rPr>
            <w:rStyle w:val="ab"/>
            <w:sz w:val="24"/>
          </w:rPr>
          <w:t>Символы и сокращенные термины</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_Toc47289481 \h </w:instrText>
        </w:r>
        <w:r w:rsidR="00DB66BE" w:rsidRPr="00DB66BE">
          <w:rPr>
            <w:webHidden/>
            <w:sz w:val="24"/>
          </w:rPr>
        </w:r>
        <w:r w:rsidR="00DB66BE" w:rsidRPr="00DB66BE">
          <w:rPr>
            <w:webHidden/>
            <w:sz w:val="24"/>
          </w:rPr>
          <w:fldChar w:fldCharType="separate"/>
        </w:r>
        <w:r w:rsidR="00DB66BE" w:rsidRPr="00DB66BE">
          <w:rPr>
            <w:webHidden/>
            <w:sz w:val="24"/>
          </w:rPr>
          <w:t>4</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482" w:history="1">
        <w:r w:rsidR="00DB66BE" w:rsidRPr="00DB66BE">
          <w:rPr>
            <w:rStyle w:val="ab"/>
            <w:sz w:val="24"/>
          </w:rPr>
          <w:t>4.1</w:t>
        </w:r>
        <w:r w:rsidR="00DB66BE" w:rsidRPr="00DB66BE">
          <w:rPr>
            <w:rFonts w:asciiTheme="minorHAnsi" w:eastAsiaTheme="minorEastAsia" w:hAnsiTheme="minorHAnsi" w:cstheme="minorBidi"/>
            <w:sz w:val="24"/>
            <w:lang w:val="ru-RU"/>
          </w:rPr>
          <w:tab/>
        </w:r>
        <w:r w:rsidR="00DB66BE" w:rsidRPr="00DB66BE">
          <w:rPr>
            <w:rStyle w:val="ab"/>
            <w:sz w:val="24"/>
          </w:rPr>
          <w:t>Символы</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_Toc47289482 \h </w:instrText>
        </w:r>
        <w:r w:rsidR="00DB66BE" w:rsidRPr="00DB66BE">
          <w:rPr>
            <w:webHidden/>
            <w:sz w:val="24"/>
          </w:rPr>
        </w:r>
        <w:r w:rsidR="00DB66BE" w:rsidRPr="00DB66BE">
          <w:rPr>
            <w:webHidden/>
            <w:sz w:val="24"/>
          </w:rPr>
          <w:fldChar w:fldCharType="separate"/>
        </w:r>
        <w:r w:rsidR="00DB66BE" w:rsidRPr="00DB66BE">
          <w:rPr>
            <w:webHidden/>
            <w:sz w:val="24"/>
          </w:rPr>
          <w:t>4</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483" w:history="1">
        <w:r w:rsidR="00DB66BE" w:rsidRPr="00DB66BE">
          <w:rPr>
            <w:rStyle w:val="ab"/>
            <w:sz w:val="24"/>
          </w:rPr>
          <w:t>4.2</w:t>
        </w:r>
        <w:r w:rsidR="00DB66BE" w:rsidRPr="00DB66BE">
          <w:rPr>
            <w:rFonts w:asciiTheme="minorHAnsi" w:eastAsiaTheme="minorEastAsia" w:hAnsiTheme="minorHAnsi" w:cstheme="minorBidi"/>
            <w:sz w:val="24"/>
            <w:lang w:val="ru-RU"/>
          </w:rPr>
          <w:tab/>
        </w:r>
        <w:r w:rsidR="00DB66BE" w:rsidRPr="00DB66BE">
          <w:rPr>
            <w:rStyle w:val="ab"/>
            <w:sz w:val="24"/>
          </w:rPr>
          <w:t>Сокращенные термины</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_Toc47289483 \h </w:instrText>
        </w:r>
        <w:r w:rsidR="00DB66BE" w:rsidRPr="00DB66BE">
          <w:rPr>
            <w:webHidden/>
            <w:sz w:val="24"/>
          </w:rPr>
        </w:r>
        <w:r w:rsidR="00DB66BE" w:rsidRPr="00DB66BE">
          <w:rPr>
            <w:webHidden/>
            <w:sz w:val="24"/>
          </w:rPr>
          <w:fldChar w:fldCharType="separate"/>
        </w:r>
        <w:r w:rsidR="00DB66BE" w:rsidRPr="00DB66BE">
          <w:rPr>
            <w:webHidden/>
            <w:sz w:val="24"/>
          </w:rPr>
          <w:t>4</w:t>
        </w:r>
        <w:r w:rsidR="00DB66BE" w:rsidRPr="00DB66BE">
          <w:rPr>
            <w:webHidden/>
            <w:sz w:val="24"/>
          </w:rPr>
          <w:fldChar w:fldCharType="end"/>
        </w:r>
      </w:hyperlink>
    </w:p>
    <w:p w:rsidR="00DB66BE" w:rsidRPr="00DB66BE" w:rsidRDefault="00AE6D71">
      <w:pPr>
        <w:pStyle w:val="12"/>
        <w:rPr>
          <w:rFonts w:asciiTheme="minorHAnsi" w:eastAsiaTheme="minorEastAsia" w:hAnsiTheme="minorHAnsi" w:cstheme="minorBidi"/>
          <w:sz w:val="24"/>
        </w:rPr>
      </w:pPr>
      <w:hyperlink w:anchor="_Toc47289484" w:history="1">
        <w:r w:rsidR="00DB66BE" w:rsidRPr="00DB66BE">
          <w:rPr>
            <w:rStyle w:val="ab"/>
            <w:sz w:val="24"/>
          </w:rPr>
          <w:t>5</w:t>
        </w:r>
        <w:r w:rsidR="00DB66BE" w:rsidRPr="00DB66BE">
          <w:rPr>
            <w:rFonts w:asciiTheme="minorHAnsi" w:eastAsiaTheme="minorEastAsia" w:hAnsiTheme="minorHAnsi" w:cstheme="minorBidi"/>
            <w:sz w:val="24"/>
          </w:rPr>
          <w:tab/>
        </w:r>
        <w:r w:rsidR="00DB66BE" w:rsidRPr="00DB66BE">
          <w:rPr>
            <w:rStyle w:val="ab"/>
            <w:sz w:val="24"/>
          </w:rPr>
          <w:t>Состав системы электронного сбора платы (EFC): цели и задачи</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_Toc47289484 \h </w:instrText>
        </w:r>
        <w:r w:rsidR="00DB66BE" w:rsidRPr="00DB66BE">
          <w:rPr>
            <w:webHidden/>
            <w:sz w:val="24"/>
          </w:rPr>
        </w:r>
        <w:r w:rsidR="00DB66BE" w:rsidRPr="00DB66BE">
          <w:rPr>
            <w:webHidden/>
            <w:sz w:val="24"/>
          </w:rPr>
          <w:fldChar w:fldCharType="separate"/>
        </w:r>
        <w:r w:rsidR="00DB66BE" w:rsidRPr="00DB66BE">
          <w:rPr>
            <w:webHidden/>
            <w:sz w:val="24"/>
          </w:rPr>
          <w:t>5</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485" w:history="1">
        <w:r w:rsidR="00DB66BE" w:rsidRPr="00DB66BE">
          <w:rPr>
            <w:rStyle w:val="ab"/>
            <w:sz w:val="24"/>
          </w:rPr>
          <w:t>5.1</w:t>
        </w:r>
        <w:r w:rsidR="00DB66BE" w:rsidRPr="00DB66BE">
          <w:rPr>
            <w:rFonts w:asciiTheme="minorHAnsi" w:eastAsiaTheme="minorEastAsia" w:hAnsiTheme="minorHAnsi" w:cstheme="minorBidi"/>
            <w:sz w:val="24"/>
            <w:lang w:val="ru-RU"/>
          </w:rPr>
          <w:tab/>
        </w:r>
        <w:r w:rsidR="00DB66BE" w:rsidRPr="00DB66BE">
          <w:rPr>
            <w:rStyle w:val="ab"/>
            <w:sz w:val="24"/>
          </w:rPr>
          <w:t>Общие положения</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_Toc47289485 \h </w:instrText>
        </w:r>
        <w:r w:rsidR="00DB66BE" w:rsidRPr="00DB66BE">
          <w:rPr>
            <w:webHidden/>
            <w:sz w:val="24"/>
          </w:rPr>
        </w:r>
        <w:r w:rsidR="00DB66BE" w:rsidRPr="00DB66BE">
          <w:rPr>
            <w:webHidden/>
            <w:sz w:val="24"/>
          </w:rPr>
          <w:fldChar w:fldCharType="separate"/>
        </w:r>
        <w:r w:rsidR="00DB66BE" w:rsidRPr="00DB66BE">
          <w:rPr>
            <w:webHidden/>
            <w:sz w:val="24"/>
          </w:rPr>
          <w:t>5</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486" w:history="1">
        <w:r w:rsidR="00DB66BE" w:rsidRPr="00DB66BE">
          <w:rPr>
            <w:rStyle w:val="ab"/>
            <w:sz w:val="24"/>
          </w:rPr>
          <w:t>5.2</w:t>
        </w:r>
        <w:r w:rsidR="00DB66BE" w:rsidRPr="00DB66BE">
          <w:rPr>
            <w:rFonts w:asciiTheme="minorHAnsi" w:eastAsiaTheme="minorEastAsia" w:hAnsiTheme="minorHAnsi" w:cstheme="minorBidi"/>
            <w:sz w:val="24"/>
            <w:lang w:val="ru-RU"/>
          </w:rPr>
          <w:tab/>
        </w:r>
        <w:r w:rsidR="00DB66BE" w:rsidRPr="00DB66BE">
          <w:rPr>
            <w:rStyle w:val="ab"/>
            <w:sz w:val="24"/>
          </w:rPr>
          <w:t>Другие ITS (интеллектуальные транспортные системы) и услуги</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_Toc47289486 \h </w:instrText>
        </w:r>
        <w:r w:rsidR="00DB66BE" w:rsidRPr="00DB66BE">
          <w:rPr>
            <w:webHidden/>
            <w:sz w:val="24"/>
          </w:rPr>
        </w:r>
        <w:r w:rsidR="00DB66BE" w:rsidRPr="00DB66BE">
          <w:rPr>
            <w:webHidden/>
            <w:sz w:val="24"/>
          </w:rPr>
          <w:fldChar w:fldCharType="separate"/>
        </w:r>
        <w:r w:rsidR="00DB66BE" w:rsidRPr="00DB66BE">
          <w:rPr>
            <w:webHidden/>
            <w:sz w:val="24"/>
          </w:rPr>
          <w:t>6</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487" w:history="1">
        <w:r w:rsidR="00DB66BE" w:rsidRPr="00DB66BE">
          <w:rPr>
            <w:rStyle w:val="ab"/>
            <w:sz w:val="24"/>
          </w:rPr>
          <w:t>5.3</w:t>
        </w:r>
        <w:r w:rsidR="00DB66BE" w:rsidRPr="00DB66BE">
          <w:rPr>
            <w:rFonts w:asciiTheme="minorHAnsi" w:eastAsiaTheme="minorEastAsia" w:hAnsiTheme="minorHAnsi" w:cstheme="minorBidi"/>
            <w:sz w:val="24"/>
            <w:lang w:val="ru-RU"/>
          </w:rPr>
          <w:tab/>
        </w:r>
        <w:r w:rsidR="00DB66BE" w:rsidRPr="00DB66BE">
          <w:rPr>
            <w:rStyle w:val="ab"/>
            <w:sz w:val="24"/>
          </w:rPr>
          <w:t>Датчики, система транспортного средства и общее оборудование</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_Toc47289487 \h </w:instrText>
        </w:r>
        <w:r w:rsidR="00DB66BE" w:rsidRPr="00DB66BE">
          <w:rPr>
            <w:webHidden/>
            <w:sz w:val="24"/>
          </w:rPr>
        </w:r>
        <w:r w:rsidR="00DB66BE" w:rsidRPr="00DB66BE">
          <w:rPr>
            <w:webHidden/>
            <w:sz w:val="24"/>
          </w:rPr>
          <w:fldChar w:fldCharType="separate"/>
        </w:r>
        <w:r w:rsidR="00DB66BE" w:rsidRPr="00DB66BE">
          <w:rPr>
            <w:webHidden/>
            <w:sz w:val="24"/>
          </w:rPr>
          <w:t>6</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488" w:history="1">
        <w:r w:rsidR="00DB66BE" w:rsidRPr="00DB66BE">
          <w:rPr>
            <w:rStyle w:val="ab"/>
            <w:sz w:val="24"/>
          </w:rPr>
          <w:t>5.4</w:t>
        </w:r>
        <w:r w:rsidR="00DB66BE" w:rsidRPr="00DB66BE">
          <w:rPr>
            <w:rFonts w:asciiTheme="minorHAnsi" w:eastAsiaTheme="minorEastAsia" w:hAnsiTheme="minorHAnsi" w:cstheme="minorBidi"/>
            <w:sz w:val="24"/>
            <w:lang w:val="ru-RU"/>
          </w:rPr>
          <w:tab/>
        </w:r>
        <w:r w:rsidR="00DB66BE" w:rsidRPr="00DB66BE">
          <w:rPr>
            <w:rStyle w:val="ab"/>
            <w:sz w:val="24"/>
          </w:rPr>
          <w:t>Инфраструктурные данные</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_Toc47289488 \h </w:instrText>
        </w:r>
        <w:r w:rsidR="00DB66BE" w:rsidRPr="00DB66BE">
          <w:rPr>
            <w:webHidden/>
            <w:sz w:val="24"/>
          </w:rPr>
        </w:r>
        <w:r w:rsidR="00DB66BE" w:rsidRPr="00DB66BE">
          <w:rPr>
            <w:webHidden/>
            <w:sz w:val="24"/>
          </w:rPr>
          <w:fldChar w:fldCharType="separate"/>
        </w:r>
        <w:r w:rsidR="00DB66BE" w:rsidRPr="00DB66BE">
          <w:rPr>
            <w:webHidden/>
            <w:sz w:val="24"/>
          </w:rPr>
          <w:t>6</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489" w:history="1">
        <w:r w:rsidR="00DB66BE" w:rsidRPr="00DB66BE">
          <w:rPr>
            <w:rStyle w:val="ab"/>
            <w:sz w:val="24"/>
          </w:rPr>
          <w:t>5.5</w:t>
        </w:r>
        <w:r w:rsidR="00DB66BE" w:rsidRPr="00DB66BE">
          <w:rPr>
            <w:rFonts w:asciiTheme="minorHAnsi" w:eastAsiaTheme="minorEastAsia" w:hAnsiTheme="minorHAnsi" w:cstheme="minorBidi"/>
            <w:sz w:val="24"/>
            <w:lang w:val="ru-RU"/>
          </w:rPr>
          <w:tab/>
        </w:r>
        <w:r w:rsidR="00DB66BE" w:rsidRPr="00DB66BE">
          <w:rPr>
            <w:rStyle w:val="ab"/>
            <w:sz w:val="24"/>
          </w:rPr>
          <w:t>Финансовые/коммерческие системы</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_Toc47289489 \h </w:instrText>
        </w:r>
        <w:r w:rsidR="00DB66BE" w:rsidRPr="00DB66BE">
          <w:rPr>
            <w:webHidden/>
            <w:sz w:val="24"/>
          </w:rPr>
        </w:r>
        <w:r w:rsidR="00DB66BE" w:rsidRPr="00DB66BE">
          <w:rPr>
            <w:webHidden/>
            <w:sz w:val="24"/>
          </w:rPr>
          <w:fldChar w:fldCharType="separate"/>
        </w:r>
        <w:r w:rsidR="00DB66BE" w:rsidRPr="00DB66BE">
          <w:rPr>
            <w:webHidden/>
            <w:sz w:val="24"/>
          </w:rPr>
          <w:t>7</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490" w:history="1">
        <w:r w:rsidR="00DB66BE" w:rsidRPr="00DB66BE">
          <w:rPr>
            <w:rStyle w:val="ab"/>
            <w:sz w:val="24"/>
          </w:rPr>
          <w:t>5.6</w:t>
        </w:r>
        <w:r w:rsidR="00DB66BE" w:rsidRPr="00DB66BE">
          <w:rPr>
            <w:rFonts w:asciiTheme="minorHAnsi" w:eastAsiaTheme="minorEastAsia" w:hAnsiTheme="minorHAnsi" w:cstheme="minorBidi"/>
            <w:sz w:val="24"/>
            <w:lang w:val="ru-RU"/>
          </w:rPr>
          <w:tab/>
        </w:r>
        <w:r w:rsidR="00DB66BE" w:rsidRPr="00DB66BE">
          <w:rPr>
            <w:rStyle w:val="ab"/>
            <w:sz w:val="24"/>
          </w:rPr>
          <w:t>Телекоммуникационные системы</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_Toc47289490 \h </w:instrText>
        </w:r>
        <w:r w:rsidR="00DB66BE" w:rsidRPr="00DB66BE">
          <w:rPr>
            <w:webHidden/>
            <w:sz w:val="24"/>
          </w:rPr>
        </w:r>
        <w:r w:rsidR="00DB66BE" w:rsidRPr="00DB66BE">
          <w:rPr>
            <w:webHidden/>
            <w:sz w:val="24"/>
          </w:rPr>
          <w:fldChar w:fldCharType="separate"/>
        </w:r>
        <w:r w:rsidR="00DB66BE" w:rsidRPr="00DB66BE">
          <w:rPr>
            <w:webHidden/>
            <w:sz w:val="24"/>
          </w:rPr>
          <w:t>7</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491" w:history="1">
        <w:r w:rsidR="00DB66BE" w:rsidRPr="00DB66BE">
          <w:rPr>
            <w:rStyle w:val="ab"/>
            <w:sz w:val="24"/>
          </w:rPr>
          <w:t>5.7</w:t>
        </w:r>
        <w:r w:rsidR="00DB66BE" w:rsidRPr="00DB66BE">
          <w:rPr>
            <w:rFonts w:asciiTheme="minorHAnsi" w:eastAsiaTheme="minorEastAsia" w:hAnsiTheme="minorHAnsi" w:cstheme="minorBidi"/>
            <w:sz w:val="24"/>
            <w:lang w:val="ru-RU"/>
          </w:rPr>
          <w:tab/>
        </w:r>
        <w:r w:rsidR="00DB66BE" w:rsidRPr="00DB66BE">
          <w:rPr>
            <w:rStyle w:val="ab"/>
            <w:sz w:val="24"/>
          </w:rPr>
          <w:t>Сфера полномочий/органы государственной власти</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_Toc47289491 \h </w:instrText>
        </w:r>
        <w:r w:rsidR="00DB66BE" w:rsidRPr="00DB66BE">
          <w:rPr>
            <w:webHidden/>
            <w:sz w:val="24"/>
          </w:rPr>
        </w:r>
        <w:r w:rsidR="00DB66BE" w:rsidRPr="00DB66BE">
          <w:rPr>
            <w:webHidden/>
            <w:sz w:val="24"/>
          </w:rPr>
          <w:fldChar w:fldCharType="separate"/>
        </w:r>
        <w:r w:rsidR="00DB66BE" w:rsidRPr="00DB66BE">
          <w:rPr>
            <w:webHidden/>
            <w:sz w:val="24"/>
          </w:rPr>
          <w:t>7</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492" w:history="1">
        <w:r w:rsidR="00DB66BE" w:rsidRPr="00DB66BE">
          <w:rPr>
            <w:rStyle w:val="ab"/>
            <w:sz w:val="24"/>
          </w:rPr>
          <w:t>5.8</w:t>
        </w:r>
        <w:r w:rsidR="00DB66BE" w:rsidRPr="00DB66BE">
          <w:rPr>
            <w:rFonts w:asciiTheme="minorHAnsi" w:eastAsiaTheme="minorEastAsia" w:hAnsiTheme="minorHAnsi" w:cstheme="minorBidi"/>
            <w:sz w:val="24"/>
            <w:lang w:val="ru-RU"/>
          </w:rPr>
          <w:tab/>
        </w:r>
        <w:r w:rsidR="00DB66BE" w:rsidRPr="00DB66BE">
          <w:rPr>
            <w:rStyle w:val="ab"/>
            <w:sz w:val="24"/>
          </w:rPr>
          <w:t>Органы по стандартизации</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_Toc47289492 \h </w:instrText>
        </w:r>
        <w:r w:rsidR="00DB66BE" w:rsidRPr="00DB66BE">
          <w:rPr>
            <w:webHidden/>
            <w:sz w:val="24"/>
          </w:rPr>
        </w:r>
        <w:r w:rsidR="00DB66BE" w:rsidRPr="00DB66BE">
          <w:rPr>
            <w:webHidden/>
            <w:sz w:val="24"/>
          </w:rPr>
          <w:fldChar w:fldCharType="separate"/>
        </w:r>
        <w:r w:rsidR="00DB66BE" w:rsidRPr="00DB66BE">
          <w:rPr>
            <w:webHidden/>
            <w:sz w:val="24"/>
          </w:rPr>
          <w:t>8</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493" w:history="1">
        <w:r w:rsidR="00DB66BE" w:rsidRPr="00DB66BE">
          <w:rPr>
            <w:rStyle w:val="ab"/>
            <w:sz w:val="24"/>
          </w:rPr>
          <w:t>5.9</w:t>
        </w:r>
        <w:r w:rsidR="00DB66BE" w:rsidRPr="00DB66BE">
          <w:rPr>
            <w:rFonts w:asciiTheme="minorHAnsi" w:eastAsiaTheme="minorEastAsia" w:hAnsiTheme="minorHAnsi" w:cstheme="minorBidi"/>
            <w:sz w:val="24"/>
            <w:lang w:val="ru-RU"/>
          </w:rPr>
          <w:tab/>
        </w:r>
        <w:r w:rsidR="00DB66BE" w:rsidRPr="00DB66BE">
          <w:rPr>
            <w:rStyle w:val="ab"/>
            <w:sz w:val="24"/>
          </w:rPr>
          <w:t>Поставщик оборудования</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_Toc47289493 \h </w:instrText>
        </w:r>
        <w:r w:rsidR="00DB66BE" w:rsidRPr="00DB66BE">
          <w:rPr>
            <w:webHidden/>
            <w:sz w:val="24"/>
          </w:rPr>
        </w:r>
        <w:r w:rsidR="00DB66BE" w:rsidRPr="00DB66BE">
          <w:rPr>
            <w:webHidden/>
            <w:sz w:val="24"/>
          </w:rPr>
          <w:fldChar w:fldCharType="separate"/>
        </w:r>
        <w:r w:rsidR="00DB66BE" w:rsidRPr="00DB66BE">
          <w:rPr>
            <w:webHidden/>
            <w:sz w:val="24"/>
          </w:rPr>
          <w:t>8</w:t>
        </w:r>
        <w:r w:rsidR="00DB66BE" w:rsidRPr="00DB66BE">
          <w:rPr>
            <w:webHidden/>
            <w:sz w:val="24"/>
          </w:rPr>
          <w:fldChar w:fldCharType="end"/>
        </w:r>
      </w:hyperlink>
    </w:p>
    <w:p w:rsidR="00DB66BE" w:rsidRPr="00DB66BE" w:rsidRDefault="00AE6D71">
      <w:pPr>
        <w:pStyle w:val="12"/>
        <w:rPr>
          <w:rFonts w:asciiTheme="minorHAnsi" w:eastAsiaTheme="minorEastAsia" w:hAnsiTheme="minorHAnsi" w:cstheme="minorBidi"/>
          <w:sz w:val="24"/>
        </w:rPr>
      </w:pPr>
      <w:hyperlink w:anchor="_Toc47289494" w:history="1">
        <w:r w:rsidR="00DB66BE" w:rsidRPr="00DB66BE">
          <w:rPr>
            <w:rStyle w:val="ab"/>
            <w:sz w:val="24"/>
          </w:rPr>
          <w:t>6</w:t>
        </w:r>
        <w:r w:rsidR="00DB66BE" w:rsidRPr="00DB66BE">
          <w:rPr>
            <w:rFonts w:asciiTheme="minorHAnsi" w:eastAsiaTheme="minorEastAsia" w:hAnsiTheme="minorHAnsi" w:cstheme="minorBidi"/>
            <w:sz w:val="24"/>
          </w:rPr>
          <w:tab/>
        </w:r>
        <w:r w:rsidR="00DB66BE" w:rsidRPr="00DB66BE">
          <w:rPr>
            <w:rStyle w:val="ab"/>
            <w:sz w:val="24"/>
          </w:rPr>
          <w:t>Внутренние роли системы электронного сбора платы EFC</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_Toc47289494 \h </w:instrText>
        </w:r>
        <w:r w:rsidR="00DB66BE" w:rsidRPr="00DB66BE">
          <w:rPr>
            <w:webHidden/>
            <w:sz w:val="24"/>
          </w:rPr>
        </w:r>
        <w:r w:rsidR="00DB66BE" w:rsidRPr="00DB66BE">
          <w:rPr>
            <w:webHidden/>
            <w:sz w:val="24"/>
          </w:rPr>
          <w:fldChar w:fldCharType="separate"/>
        </w:r>
        <w:r w:rsidR="00DB66BE" w:rsidRPr="00DB66BE">
          <w:rPr>
            <w:webHidden/>
            <w:sz w:val="24"/>
          </w:rPr>
          <w:t>8</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495" w:history="1">
        <w:r w:rsidR="00DB66BE" w:rsidRPr="00DB66BE">
          <w:rPr>
            <w:rStyle w:val="ab"/>
            <w:sz w:val="24"/>
          </w:rPr>
          <w:t>6.1</w:t>
        </w:r>
        <w:r w:rsidR="00DB66BE" w:rsidRPr="00DB66BE">
          <w:rPr>
            <w:rFonts w:asciiTheme="minorHAnsi" w:eastAsiaTheme="minorEastAsia" w:hAnsiTheme="minorHAnsi" w:cstheme="minorBidi"/>
            <w:sz w:val="24"/>
            <w:lang w:val="ru-RU"/>
          </w:rPr>
          <w:tab/>
        </w:r>
        <w:r w:rsidR="00DB66BE" w:rsidRPr="00DB66BE">
          <w:rPr>
            <w:rStyle w:val="ab"/>
            <w:sz w:val="24"/>
          </w:rPr>
          <w:t>Общие положения</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_Toc47289495 \h </w:instrText>
        </w:r>
        <w:r w:rsidR="00DB66BE" w:rsidRPr="00DB66BE">
          <w:rPr>
            <w:webHidden/>
            <w:sz w:val="24"/>
          </w:rPr>
        </w:r>
        <w:r w:rsidR="00DB66BE" w:rsidRPr="00DB66BE">
          <w:rPr>
            <w:webHidden/>
            <w:sz w:val="24"/>
          </w:rPr>
          <w:fldChar w:fldCharType="separate"/>
        </w:r>
        <w:r w:rsidR="00DB66BE" w:rsidRPr="00DB66BE">
          <w:rPr>
            <w:webHidden/>
            <w:sz w:val="24"/>
          </w:rPr>
          <w:t>8</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496" w:history="1">
        <w:r w:rsidR="00DB66BE" w:rsidRPr="00DB66BE">
          <w:rPr>
            <w:rStyle w:val="ab"/>
            <w:sz w:val="24"/>
          </w:rPr>
          <w:t>6.2</w:t>
        </w:r>
        <w:r w:rsidR="00DB66BE" w:rsidRPr="00DB66BE">
          <w:rPr>
            <w:rFonts w:asciiTheme="minorHAnsi" w:eastAsiaTheme="minorEastAsia" w:hAnsiTheme="minorHAnsi" w:cstheme="minorBidi"/>
            <w:sz w:val="24"/>
            <w:lang w:val="ru-RU"/>
          </w:rPr>
          <w:tab/>
        </w:r>
        <w:r w:rsidR="00DB66BE" w:rsidRPr="00DB66BE">
          <w:rPr>
            <w:rStyle w:val="ab"/>
            <w:sz w:val="24"/>
          </w:rPr>
          <w:t>Роль обеспечения EFC</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_Toc47289496 \h </w:instrText>
        </w:r>
        <w:r w:rsidR="00DB66BE" w:rsidRPr="00DB66BE">
          <w:rPr>
            <w:webHidden/>
            <w:sz w:val="24"/>
          </w:rPr>
        </w:r>
        <w:r w:rsidR="00DB66BE" w:rsidRPr="00DB66BE">
          <w:rPr>
            <w:webHidden/>
            <w:sz w:val="24"/>
          </w:rPr>
          <w:fldChar w:fldCharType="separate"/>
        </w:r>
        <w:r w:rsidR="00DB66BE" w:rsidRPr="00DB66BE">
          <w:rPr>
            <w:webHidden/>
            <w:sz w:val="24"/>
          </w:rPr>
          <w:t>8</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497" w:history="1">
        <w:r w:rsidR="00DB66BE" w:rsidRPr="00DB66BE">
          <w:rPr>
            <w:rStyle w:val="ab"/>
            <w:sz w:val="24"/>
          </w:rPr>
          <w:t>6.3</w:t>
        </w:r>
        <w:r w:rsidR="00DB66BE" w:rsidRPr="00DB66BE">
          <w:rPr>
            <w:rFonts w:asciiTheme="minorHAnsi" w:eastAsiaTheme="minorEastAsia" w:hAnsiTheme="minorHAnsi" w:cstheme="minorBidi"/>
            <w:sz w:val="24"/>
            <w:lang w:val="ru-RU"/>
          </w:rPr>
          <w:tab/>
        </w:r>
        <w:r w:rsidR="00DB66BE" w:rsidRPr="00DB66BE">
          <w:rPr>
            <w:rStyle w:val="ab"/>
            <w:sz w:val="24"/>
          </w:rPr>
          <w:t>Менеджер по взаимодействию</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_Toc47289497 \h </w:instrText>
        </w:r>
        <w:r w:rsidR="00DB66BE" w:rsidRPr="00DB66BE">
          <w:rPr>
            <w:webHidden/>
            <w:sz w:val="24"/>
          </w:rPr>
        </w:r>
        <w:r w:rsidR="00DB66BE" w:rsidRPr="00DB66BE">
          <w:rPr>
            <w:webHidden/>
            <w:sz w:val="24"/>
          </w:rPr>
          <w:fldChar w:fldCharType="separate"/>
        </w:r>
        <w:r w:rsidR="00DB66BE" w:rsidRPr="00DB66BE">
          <w:rPr>
            <w:webHidden/>
            <w:sz w:val="24"/>
          </w:rPr>
          <w:t>9</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498" w:history="1">
        <w:r w:rsidR="00DB66BE" w:rsidRPr="00DB66BE">
          <w:rPr>
            <w:rStyle w:val="ab"/>
            <w:sz w:val="24"/>
          </w:rPr>
          <w:t>6.4</w:t>
        </w:r>
        <w:r w:rsidR="00DB66BE" w:rsidRPr="00DB66BE">
          <w:rPr>
            <w:rFonts w:asciiTheme="minorHAnsi" w:eastAsiaTheme="minorEastAsia" w:hAnsiTheme="minorHAnsi" w:cstheme="minorBidi"/>
            <w:sz w:val="24"/>
            <w:lang w:val="ru-RU"/>
          </w:rPr>
          <w:tab/>
        </w:r>
        <w:r w:rsidR="00DB66BE" w:rsidRPr="00DB66BE">
          <w:rPr>
            <w:rStyle w:val="ab"/>
            <w:sz w:val="24"/>
          </w:rPr>
          <w:t>Оператор системы сбора платы</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_Toc47289498 \h </w:instrText>
        </w:r>
        <w:r w:rsidR="00DB66BE" w:rsidRPr="00DB66BE">
          <w:rPr>
            <w:webHidden/>
            <w:sz w:val="24"/>
          </w:rPr>
        </w:r>
        <w:r w:rsidR="00DB66BE" w:rsidRPr="00DB66BE">
          <w:rPr>
            <w:webHidden/>
            <w:sz w:val="24"/>
          </w:rPr>
          <w:fldChar w:fldCharType="separate"/>
        </w:r>
        <w:r w:rsidR="00DB66BE" w:rsidRPr="00DB66BE">
          <w:rPr>
            <w:webHidden/>
            <w:sz w:val="24"/>
          </w:rPr>
          <w:t>10</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499" w:history="1">
        <w:r w:rsidR="00DB66BE" w:rsidRPr="00DB66BE">
          <w:rPr>
            <w:rStyle w:val="ab"/>
            <w:sz w:val="24"/>
          </w:rPr>
          <w:t>6.5</w:t>
        </w:r>
        <w:r w:rsidR="00DB66BE" w:rsidRPr="00DB66BE">
          <w:rPr>
            <w:rFonts w:asciiTheme="minorHAnsi" w:eastAsiaTheme="minorEastAsia" w:hAnsiTheme="minorHAnsi" w:cstheme="minorBidi"/>
            <w:sz w:val="24"/>
            <w:lang w:val="ru-RU"/>
          </w:rPr>
          <w:tab/>
        </w:r>
        <w:r w:rsidR="00DB66BE" w:rsidRPr="00DB66BE">
          <w:rPr>
            <w:rStyle w:val="ab"/>
            <w:sz w:val="24"/>
          </w:rPr>
          <w:t>Пользователь системы</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_Toc47289499 \h </w:instrText>
        </w:r>
        <w:r w:rsidR="00DB66BE" w:rsidRPr="00DB66BE">
          <w:rPr>
            <w:webHidden/>
            <w:sz w:val="24"/>
          </w:rPr>
        </w:r>
        <w:r w:rsidR="00DB66BE" w:rsidRPr="00DB66BE">
          <w:rPr>
            <w:webHidden/>
            <w:sz w:val="24"/>
          </w:rPr>
          <w:fldChar w:fldCharType="separate"/>
        </w:r>
        <w:r w:rsidR="00DB66BE" w:rsidRPr="00DB66BE">
          <w:rPr>
            <w:webHidden/>
            <w:sz w:val="24"/>
          </w:rPr>
          <w:t>11</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500" w:history="1">
        <w:r w:rsidR="00DB66BE" w:rsidRPr="00DB66BE">
          <w:rPr>
            <w:rStyle w:val="ab"/>
            <w:sz w:val="24"/>
          </w:rPr>
          <w:t>6.6</w:t>
        </w:r>
        <w:r w:rsidR="00DB66BE" w:rsidRPr="00DB66BE">
          <w:rPr>
            <w:rFonts w:asciiTheme="minorHAnsi" w:eastAsiaTheme="minorEastAsia" w:hAnsiTheme="minorHAnsi" w:cstheme="minorBidi"/>
            <w:sz w:val="24"/>
            <w:lang w:val="ru-RU"/>
          </w:rPr>
          <w:tab/>
        </w:r>
        <w:r w:rsidR="00DB66BE" w:rsidRPr="00DB66BE">
          <w:rPr>
            <w:rStyle w:val="ab"/>
            <w:sz w:val="24"/>
          </w:rPr>
          <w:t>Роль сервиса сбора платы</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_Toc47289500 \h </w:instrText>
        </w:r>
        <w:r w:rsidR="00DB66BE" w:rsidRPr="00DB66BE">
          <w:rPr>
            <w:webHidden/>
            <w:sz w:val="24"/>
          </w:rPr>
        </w:r>
        <w:r w:rsidR="00DB66BE" w:rsidRPr="00DB66BE">
          <w:rPr>
            <w:webHidden/>
            <w:sz w:val="24"/>
          </w:rPr>
          <w:fldChar w:fldCharType="separate"/>
        </w:r>
        <w:r w:rsidR="00DB66BE" w:rsidRPr="00DB66BE">
          <w:rPr>
            <w:webHidden/>
            <w:sz w:val="24"/>
          </w:rPr>
          <w:t>12</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501" w:history="1">
        <w:r w:rsidR="00DB66BE" w:rsidRPr="00DB66BE">
          <w:rPr>
            <w:rStyle w:val="ab"/>
            <w:sz w:val="24"/>
          </w:rPr>
          <w:t>6.7</w:t>
        </w:r>
        <w:r w:rsidR="00DB66BE" w:rsidRPr="00DB66BE">
          <w:rPr>
            <w:rFonts w:asciiTheme="minorHAnsi" w:eastAsiaTheme="minorEastAsia" w:hAnsiTheme="minorHAnsi" w:cstheme="minorBidi"/>
            <w:sz w:val="24"/>
            <w:lang w:val="ru-RU"/>
          </w:rPr>
          <w:tab/>
        </w:r>
        <w:r w:rsidR="00DB66BE" w:rsidRPr="00DB66BE">
          <w:rPr>
            <w:rStyle w:val="ab"/>
            <w:sz w:val="24"/>
          </w:rPr>
          <w:t>Функциональные роли и обязанности EFC</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_Toc47289501 \h </w:instrText>
        </w:r>
        <w:r w:rsidR="00DB66BE" w:rsidRPr="00DB66BE">
          <w:rPr>
            <w:webHidden/>
            <w:sz w:val="24"/>
          </w:rPr>
        </w:r>
        <w:r w:rsidR="00DB66BE" w:rsidRPr="00DB66BE">
          <w:rPr>
            <w:webHidden/>
            <w:sz w:val="24"/>
          </w:rPr>
          <w:fldChar w:fldCharType="separate"/>
        </w:r>
        <w:r w:rsidR="00DB66BE" w:rsidRPr="00DB66BE">
          <w:rPr>
            <w:webHidden/>
            <w:sz w:val="24"/>
          </w:rPr>
          <w:t>13</w:t>
        </w:r>
        <w:r w:rsidR="00DB66BE" w:rsidRPr="00DB66BE">
          <w:rPr>
            <w:webHidden/>
            <w:sz w:val="24"/>
          </w:rPr>
          <w:fldChar w:fldCharType="end"/>
        </w:r>
      </w:hyperlink>
    </w:p>
    <w:p w:rsidR="00DB66BE" w:rsidRPr="00DB66BE" w:rsidRDefault="00AE6D71">
      <w:pPr>
        <w:pStyle w:val="12"/>
        <w:rPr>
          <w:rFonts w:asciiTheme="minorHAnsi" w:eastAsiaTheme="minorEastAsia" w:hAnsiTheme="minorHAnsi" w:cstheme="minorBidi"/>
          <w:sz w:val="24"/>
        </w:rPr>
      </w:pPr>
      <w:hyperlink w:anchor="_Toc47289502" w:history="1">
        <w:r w:rsidR="00DB66BE" w:rsidRPr="00DB66BE">
          <w:rPr>
            <w:rStyle w:val="ab"/>
            <w:sz w:val="24"/>
          </w:rPr>
          <w:t>7</w:t>
        </w:r>
        <w:r w:rsidR="00DB66BE" w:rsidRPr="00DB66BE">
          <w:rPr>
            <w:rFonts w:asciiTheme="minorHAnsi" w:eastAsiaTheme="minorEastAsia" w:hAnsiTheme="minorHAnsi" w:cstheme="minorBidi"/>
            <w:sz w:val="24"/>
          </w:rPr>
          <w:tab/>
        </w:r>
        <w:r w:rsidR="00DB66BE" w:rsidRPr="00DB66BE">
          <w:rPr>
            <w:rStyle w:val="ab"/>
            <w:sz w:val="24"/>
          </w:rPr>
          <w:t>Техническое обслуживание и ремонт</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_Toc47289502 \h </w:instrText>
        </w:r>
        <w:r w:rsidR="00DB66BE" w:rsidRPr="00DB66BE">
          <w:rPr>
            <w:webHidden/>
            <w:sz w:val="24"/>
          </w:rPr>
        </w:r>
        <w:r w:rsidR="00DB66BE" w:rsidRPr="00DB66BE">
          <w:rPr>
            <w:webHidden/>
            <w:sz w:val="24"/>
          </w:rPr>
          <w:fldChar w:fldCharType="separate"/>
        </w:r>
        <w:r w:rsidR="00DB66BE" w:rsidRPr="00DB66BE">
          <w:rPr>
            <w:webHidden/>
            <w:sz w:val="24"/>
          </w:rPr>
          <w:t>14</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503" w:history="1">
        <w:r w:rsidR="00DB66BE" w:rsidRPr="00DB66BE">
          <w:rPr>
            <w:rStyle w:val="ab"/>
            <w:sz w:val="24"/>
          </w:rPr>
          <w:t>7.1</w:t>
        </w:r>
        <w:r w:rsidR="00DB66BE" w:rsidRPr="00DB66BE">
          <w:rPr>
            <w:rFonts w:asciiTheme="minorHAnsi" w:eastAsiaTheme="minorEastAsia" w:hAnsiTheme="minorHAnsi" w:cstheme="minorBidi"/>
            <w:sz w:val="24"/>
            <w:lang w:val="ru-RU"/>
          </w:rPr>
          <w:tab/>
        </w:r>
        <w:r w:rsidR="00DB66BE" w:rsidRPr="00DB66BE">
          <w:rPr>
            <w:rStyle w:val="ab"/>
            <w:sz w:val="24"/>
          </w:rPr>
          <w:t>Обзор</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_Toc47289503 \h </w:instrText>
        </w:r>
        <w:r w:rsidR="00DB66BE" w:rsidRPr="00DB66BE">
          <w:rPr>
            <w:webHidden/>
            <w:sz w:val="24"/>
          </w:rPr>
        </w:r>
        <w:r w:rsidR="00DB66BE" w:rsidRPr="00DB66BE">
          <w:rPr>
            <w:webHidden/>
            <w:sz w:val="24"/>
          </w:rPr>
          <w:fldChar w:fldCharType="separate"/>
        </w:r>
        <w:r w:rsidR="00DB66BE" w:rsidRPr="00DB66BE">
          <w:rPr>
            <w:webHidden/>
            <w:sz w:val="24"/>
          </w:rPr>
          <w:t>14</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504" w:history="1">
        <w:r w:rsidR="00DB66BE" w:rsidRPr="00DB66BE">
          <w:rPr>
            <w:rStyle w:val="ab"/>
            <w:sz w:val="24"/>
          </w:rPr>
          <w:t>7.2</w:t>
        </w:r>
        <w:r w:rsidR="00DB66BE" w:rsidRPr="00DB66BE">
          <w:rPr>
            <w:rFonts w:asciiTheme="minorHAnsi" w:eastAsiaTheme="minorEastAsia" w:hAnsiTheme="minorHAnsi" w:cstheme="minorBidi"/>
            <w:sz w:val="24"/>
            <w:lang w:val="ru-RU"/>
          </w:rPr>
          <w:tab/>
        </w:r>
        <w:r w:rsidR="00DB66BE" w:rsidRPr="00DB66BE">
          <w:rPr>
            <w:rStyle w:val="ab"/>
            <w:sz w:val="24"/>
          </w:rPr>
          <w:t xml:space="preserve">Подуслуги, включающие в себя функции сервиса сбора платы, роли </w:t>
        </w:r>
        <w:r w:rsidR="00DB66BE">
          <w:rPr>
            <w:rStyle w:val="ab"/>
            <w:sz w:val="24"/>
            <w:lang w:val="ru-RU"/>
          </w:rPr>
          <w:t xml:space="preserve">         </w:t>
        </w:r>
        <w:r w:rsidR="00DB66BE" w:rsidRPr="00DB66BE">
          <w:rPr>
            <w:rStyle w:val="ab"/>
            <w:sz w:val="24"/>
          </w:rPr>
          <w:t>оператора системы сбора платы и менеджера по взаимодействию</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_Toc47289504 \h </w:instrText>
        </w:r>
        <w:r w:rsidR="00DB66BE" w:rsidRPr="00DB66BE">
          <w:rPr>
            <w:webHidden/>
            <w:sz w:val="24"/>
          </w:rPr>
        </w:r>
        <w:r w:rsidR="00DB66BE" w:rsidRPr="00DB66BE">
          <w:rPr>
            <w:webHidden/>
            <w:sz w:val="24"/>
          </w:rPr>
          <w:fldChar w:fldCharType="separate"/>
        </w:r>
        <w:r w:rsidR="00DB66BE" w:rsidRPr="00DB66BE">
          <w:rPr>
            <w:webHidden/>
            <w:sz w:val="24"/>
          </w:rPr>
          <w:t>15</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505" w:history="1">
        <w:r w:rsidR="00DB66BE" w:rsidRPr="00DB66BE">
          <w:rPr>
            <w:rStyle w:val="ab"/>
            <w:sz w:val="24"/>
          </w:rPr>
          <w:t>7.3</w:t>
        </w:r>
        <w:r w:rsidR="00DB66BE" w:rsidRPr="00DB66BE">
          <w:rPr>
            <w:rFonts w:asciiTheme="minorHAnsi" w:eastAsiaTheme="minorEastAsia" w:hAnsiTheme="minorHAnsi" w:cstheme="minorBidi"/>
            <w:sz w:val="24"/>
            <w:lang w:val="ru-RU"/>
          </w:rPr>
          <w:tab/>
        </w:r>
        <w:r w:rsidR="00DB66BE" w:rsidRPr="00DB66BE">
          <w:rPr>
            <w:rStyle w:val="ab"/>
            <w:sz w:val="24"/>
          </w:rPr>
          <w:t>Подуслуги с участием поставщика и оператора системы сбора платы</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_Toc47289505 \h </w:instrText>
        </w:r>
        <w:r w:rsidR="00DB66BE" w:rsidRPr="00DB66BE">
          <w:rPr>
            <w:webHidden/>
            <w:sz w:val="24"/>
          </w:rPr>
        </w:r>
        <w:r w:rsidR="00DB66BE" w:rsidRPr="00DB66BE">
          <w:rPr>
            <w:webHidden/>
            <w:sz w:val="24"/>
          </w:rPr>
          <w:fldChar w:fldCharType="separate"/>
        </w:r>
        <w:r w:rsidR="00DB66BE" w:rsidRPr="00DB66BE">
          <w:rPr>
            <w:webHidden/>
            <w:sz w:val="24"/>
          </w:rPr>
          <w:t>24</w:t>
        </w:r>
        <w:r w:rsidR="00DB66BE" w:rsidRPr="00DB66BE">
          <w:rPr>
            <w:webHidden/>
            <w:sz w:val="24"/>
          </w:rPr>
          <w:fldChar w:fldCharType="end"/>
        </w:r>
      </w:hyperlink>
    </w:p>
    <w:p w:rsidR="00DB66BE" w:rsidRPr="00DB66BE" w:rsidRDefault="00AE6D71">
      <w:pPr>
        <w:pStyle w:val="20"/>
        <w:rPr>
          <w:rFonts w:asciiTheme="minorHAnsi" w:eastAsiaTheme="minorEastAsia" w:hAnsiTheme="minorHAnsi" w:cstheme="minorBidi"/>
          <w:sz w:val="24"/>
          <w:lang w:val="ru-RU"/>
        </w:rPr>
      </w:pPr>
      <w:hyperlink w:anchor="_Toc47289506" w:history="1">
        <w:r w:rsidR="00DB66BE" w:rsidRPr="00DB66BE">
          <w:rPr>
            <w:rStyle w:val="ab"/>
            <w:sz w:val="24"/>
          </w:rPr>
          <w:t>7.4</w:t>
        </w:r>
        <w:r w:rsidR="00DB66BE" w:rsidRPr="00DB66BE">
          <w:rPr>
            <w:rFonts w:asciiTheme="minorHAnsi" w:eastAsiaTheme="minorEastAsia" w:hAnsiTheme="minorHAnsi" w:cstheme="minorBidi"/>
            <w:sz w:val="24"/>
            <w:lang w:val="ru-RU"/>
          </w:rPr>
          <w:tab/>
        </w:r>
        <w:r w:rsidR="00DB66BE" w:rsidRPr="00DB66BE">
          <w:rPr>
            <w:rStyle w:val="ab"/>
            <w:sz w:val="24"/>
          </w:rPr>
          <w:t xml:space="preserve">Подуслуги, включающие сервис сбора платы и оператора системы сбора </w:t>
        </w:r>
        <w:r w:rsidR="00DB66BE">
          <w:rPr>
            <w:rStyle w:val="ab"/>
            <w:sz w:val="24"/>
            <w:lang w:val="ru-RU"/>
          </w:rPr>
          <w:t xml:space="preserve">      </w:t>
        </w:r>
        <w:r w:rsidR="00DB66BE" w:rsidRPr="00DB66BE">
          <w:rPr>
            <w:rStyle w:val="ab"/>
            <w:sz w:val="24"/>
          </w:rPr>
          <w:t>платы</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_Toc47289506 \h </w:instrText>
        </w:r>
        <w:r w:rsidR="00DB66BE" w:rsidRPr="00DB66BE">
          <w:rPr>
            <w:webHidden/>
            <w:sz w:val="24"/>
          </w:rPr>
        </w:r>
        <w:r w:rsidR="00DB66BE" w:rsidRPr="00DB66BE">
          <w:rPr>
            <w:webHidden/>
            <w:sz w:val="24"/>
          </w:rPr>
          <w:fldChar w:fldCharType="separate"/>
        </w:r>
        <w:r w:rsidR="00DB66BE" w:rsidRPr="00DB66BE">
          <w:rPr>
            <w:webHidden/>
            <w:sz w:val="24"/>
          </w:rPr>
          <w:t>28</w:t>
        </w:r>
        <w:r w:rsidR="00DB66BE" w:rsidRPr="00DB66BE">
          <w:rPr>
            <w:webHidden/>
            <w:sz w:val="24"/>
          </w:rPr>
          <w:fldChar w:fldCharType="end"/>
        </w:r>
      </w:hyperlink>
    </w:p>
    <w:p w:rsidR="00DB66BE" w:rsidRPr="00DB66BE" w:rsidRDefault="00AE6D71" w:rsidP="00DB66BE">
      <w:pPr>
        <w:pStyle w:val="12"/>
        <w:ind w:left="1560" w:hanging="1560"/>
        <w:rPr>
          <w:rFonts w:asciiTheme="minorHAnsi" w:eastAsiaTheme="minorEastAsia" w:hAnsiTheme="minorHAnsi" w:cstheme="minorBidi"/>
          <w:sz w:val="24"/>
        </w:rPr>
      </w:pPr>
      <w:hyperlink w:anchor="_Toc47289507" w:history="1">
        <w:r w:rsidR="00DB66BE" w:rsidRPr="00DB66BE">
          <w:rPr>
            <w:rStyle w:val="ab"/>
            <w:sz w:val="24"/>
          </w:rPr>
          <w:t>Приложение А</w:t>
        </w:r>
        <w:r w:rsidR="00DB66BE" w:rsidRPr="00DB66BE">
          <w:rPr>
            <w:rStyle w:val="ab"/>
            <w:i/>
            <w:sz w:val="24"/>
          </w:rPr>
          <w:t xml:space="preserve"> (информационное)</w:t>
        </w:r>
        <w:r w:rsidR="00DB66BE">
          <w:rPr>
            <w:rStyle w:val="ab"/>
            <w:i/>
            <w:sz w:val="24"/>
          </w:rPr>
          <w:t xml:space="preserve"> </w:t>
        </w:r>
        <w:r w:rsidR="00DB66BE">
          <w:rPr>
            <w:rStyle w:val="ab"/>
            <w:sz w:val="24"/>
          </w:rPr>
          <w:t xml:space="preserve">Сопоставление архитектуры </w:t>
        </w:r>
        <w:r w:rsidR="00DB66BE">
          <w:rPr>
            <w:rStyle w:val="ab"/>
            <w:sz w:val="24"/>
            <w:lang w:val="en-US"/>
          </w:rPr>
          <w:t xml:space="preserve">EFC </w:t>
        </w:r>
        <w:r w:rsidR="00DB66BE">
          <w:rPr>
            <w:rStyle w:val="ab"/>
            <w:sz w:val="24"/>
            <w:lang w:val="kk-KZ"/>
          </w:rPr>
          <w:t xml:space="preserve">с </w:t>
        </w:r>
        <w:r w:rsidR="00DB66BE">
          <w:rPr>
            <w:rStyle w:val="ab"/>
            <w:sz w:val="24"/>
          </w:rPr>
          <w:t xml:space="preserve">архитектурой </w:t>
        </w:r>
        <w:r w:rsidR="00DB66BE">
          <w:rPr>
            <w:rStyle w:val="ab"/>
            <w:sz w:val="24"/>
            <w:lang w:val="en-US"/>
          </w:rPr>
          <w:t>C-ITS</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_Toc47289507 \h </w:instrText>
        </w:r>
        <w:r w:rsidR="00DB66BE" w:rsidRPr="00DB66BE">
          <w:rPr>
            <w:webHidden/>
            <w:sz w:val="24"/>
          </w:rPr>
        </w:r>
        <w:r w:rsidR="00DB66BE" w:rsidRPr="00DB66BE">
          <w:rPr>
            <w:webHidden/>
            <w:sz w:val="24"/>
          </w:rPr>
          <w:fldChar w:fldCharType="separate"/>
        </w:r>
        <w:r w:rsidR="00DB66BE" w:rsidRPr="00DB66BE">
          <w:rPr>
            <w:webHidden/>
            <w:sz w:val="24"/>
          </w:rPr>
          <w:t>37</w:t>
        </w:r>
        <w:r w:rsidR="00DB66BE" w:rsidRPr="00DB66BE">
          <w:rPr>
            <w:webHidden/>
            <w:sz w:val="24"/>
          </w:rPr>
          <w:fldChar w:fldCharType="end"/>
        </w:r>
      </w:hyperlink>
    </w:p>
    <w:p w:rsidR="00DB66BE" w:rsidRPr="00DB66BE" w:rsidRDefault="00AE6D71" w:rsidP="00DB66BE">
      <w:pPr>
        <w:pStyle w:val="12"/>
        <w:ind w:left="1560" w:hanging="1560"/>
        <w:rPr>
          <w:rFonts w:asciiTheme="minorHAnsi" w:eastAsiaTheme="minorEastAsia" w:hAnsiTheme="minorHAnsi" w:cstheme="minorBidi"/>
          <w:sz w:val="24"/>
        </w:rPr>
      </w:pPr>
      <w:hyperlink w:anchor="_Toc47289508" w:history="1">
        <w:r w:rsidR="00DB66BE" w:rsidRPr="00DB66BE">
          <w:rPr>
            <w:rStyle w:val="ab"/>
            <w:sz w:val="24"/>
          </w:rPr>
          <w:t>Приложение В</w:t>
        </w:r>
        <w:r w:rsidR="00DB66BE">
          <w:rPr>
            <w:rStyle w:val="ab"/>
            <w:sz w:val="24"/>
          </w:rPr>
          <w:t xml:space="preserve"> </w:t>
        </w:r>
        <w:r w:rsidR="00DB66BE" w:rsidRPr="00DB66BE">
          <w:rPr>
            <w:rStyle w:val="ab"/>
            <w:i/>
            <w:sz w:val="24"/>
          </w:rPr>
          <w:t xml:space="preserve"> (информационное)</w:t>
        </w:r>
        <w:r w:rsidR="00DB66BE">
          <w:rPr>
            <w:rStyle w:val="ab"/>
            <w:i/>
            <w:sz w:val="24"/>
            <w:lang w:val="en-US"/>
          </w:rPr>
          <w:t xml:space="preserve"> </w:t>
        </w:r>
        <w:r w:rsidR="00DB66BE">
          <w:rPr>
            <w:rStyle w:val="ab"/>
            <w:sz w:val="24"/>
            <w:lang w:val="kk-KZ"/>
          </w:rPr>
          <w:t>Информа</w:t>
        </w:r>
        <w:r w:rsidR="00DB66BE">
          <w:rPr>
            <w:rStyle w:val="ab"/>
            <w:sz w:val="24"/>
          </w:rPr>
          <w:t>ционные системы и основные виды информации</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_Toc47289508 \h </w:instrText>
        </w:r>
        <w:r w:rsidR="00DB66BE" w:rsidRPr="00DB66BE">
          <w:rPr>
            <w:webHidden/>
            <w:sz w:val="24"/>
          </w:rPr>
        </w:r>
        <w:r w:rsidR="00DB66BE" w:rsidRPr="00DB66BE">
          <w:rPr>
            <w:webHidden/>
            <w:sz w:val="24"/>
          </w:rPr>
          <w:fldChar w:fldCharType="separate"/>
        </w:r>
        <w:r w:rsidR="00DB66BE" w:rsidRPr="00DB66BE">
          <w:rPr>
            <w:webHidden/>
            <w:sz w:val="24"/>
          </w:rPr>
          <w:t>40</w:t>
        </w:r>
        <w:r w:rsidR="00DB66BE" w:rsidRPr="00DB66BE">
          <w:rPr>
            <w:webHidden/>
            <w:sz w:val="24"/>
          </w:rPr>
          <w:fldChar w:fldCharType="end"/>
        </w:r>
      </w:hyperlink>
    </w:p>
    <w:p w:rsidR="00DB66BE" w:rsidRPr="00DB66BE" w:rsidRDefault="00AE6D71">
      <w:pPr>
        <w:pStyle w:val="12"/>
        <w:rPr>
          <w:rFonts w:asciiTheme="minorHAnsi" w:eastAsiaTheme="minorEastAsia" w:hAnsiTheme="minorHAnsi" w:cstheme="minorBidi"/>
          <w:sz w:val="24"/>
        </w:rPr>
      </w:pPr>
      <w:hyperlink w:anchor="_Toc47289509" w:history="1">
        <w:r w:rsidR="00DB66BE" w:rsidRPr="00DB66BE">
          <w:rPr>
            <w:rStyle w:val="ab"/>
            <w:sz w:val="24"/>
          </w:rPr>
          <w:t>Приложение С</w:t>
        </w:r>
        <w:r w:rsidR="00DB66BE">
          <w:rPr>
            <w:rStyle w:val="ab"/>
            <w:sz w:val="24"/>
          </w:rPr>
          <w:t xml:space="preserve"> </w:t>
        </w:r>
        <w:r w:rsidR="00DB66BE" w:rsidRPr="00DB66BE">
          <w:rPr>
            <w:rStyle w:val="ab"/>
            <w:sz w:val="24"/>
          </w:rPr>
          <w:t xml:space="preserve"> </w:t>
        </w:r>
        <w:r w:rsidR="00DB66BE" w:rsidRPr="00DB66BE">
          <w:rPr>
            <w:rStyle w:val="ab"/>
            <w:i/>
            <w:sz w:val="24"/>
          </w:rPr>
          <w:t>(информационное)</w:t>
        </w:r>
        <w:r w:rsidR="00DB66BE">
          <w:rPr>
            <w:rStyle w:val="ab"/>
            <w:i/>
            <w:sz w:val="24"/>
          </w:rPr>
          <w:t xml:space="preserve"> </w:t>
        </w:r>
        <w:r w:rsidR="00DB66BE">
          <w:rPr>
            <w:rStyle w:val="ab"/>
            <w:sz w:val="24"/>
          </w:rPr>
          <w:t>Объекты предприятия в системе ролей</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_Toc47289509 \h </w:instrText>
        </w:r>
        <w:r w:rsidR="00DB66BE" w:rsidRPr="00DB66BE">
          <w:rPr>
            <w:webHidden/>
            <w:sz w:val="24"/>
          </w:rPr>
        </w:r>
        <w:r w:rsidR="00DB66BE" w:rsidRPr="00DB66BE">
          <w:rPr>
            <w:webHidden/>
            <w:sz w:val="24"/>
          </w:rPr>
          <w:fldChar w:fldCharType="separate"/>
        </w:r>
        <w:r w:rsidR="00DB66BE" w:rsidRPr="00DB66BE">
          <w:rPr>
            <w:webHidden/>
            <w:sz w:val="24"/>
          </w:rPr>
          <w:t>48</w:t>
        </w:r>
        <w:r w:rsidR="00DB66BE" w:rsidRPr="00DB66BE">
          <w:rPr>
            <w:webHidden/>
            <w:sz w:val="24"/>
          </w:rPr>
          <w:fldChar w:fldCharType="end"/>
        </w:r>
      </w:hyperlink>
    </w:p>
    <w:p w:rsidR="00DB66BE" w:rsidRPr="00DB66BE" w:rsidRDefault="00AE6D71">
      <w:pPr>
        <w:pStyle w:val="12"/>
        <w:rPr>
          <w:rFonts w:asciiTheme="minorHAnsi" w:eastAsiaTheme="minorEastAsia" w:hAnsiTheme="minorHAnsi" w:cstheme="minorBidi"/>
          <w:sz w:val="24"/>
        </w:rPr>
      </w:pPr>
      <w:hyperlink w:anchor="_Toc47289510" w:history="1">
        <w:r w:rsidR="00DB66BE" w:rsidRPr="00DB66BE">
          <w:rPr>
            <w:rStyle w:val="ab"/>
            <w:sz w:val="24"/>
          </w:rPr>
          <w:t>Библиография</w:t>
        </w:r>
        <w:r w:rsidR="00DB66BE" w:rsidRPr="00DB66BE">
          <w:rPr>
            <w:webHidden/>
            <w:sz w:val="24"/>
          </w:rPr>
          <w:tab/>
        </w:r>
        <w:r w:rsidR="00DB66BE" w:rsidRPr="00DB66BE">
          <w:rPr>
            <w:webHidden/>
            <w:sz w:val="24"/>
          </w:rPr>
          <w:fldChar w:fldCharType="begin"/>
        </w:r>
        <w:r w:rsidR="00DB66BE" w:rsidRPr="00DB66BE">
          <w:rPr>
            <w:webHidden/>
            <w:sz w:val="24"/>
          </w:rPr>
          <w:instrText xml:space="preserve"> PAGEREF _Toc47289510 \h </w:instrText>
        </w:r>
        <w:r w:rsidR="00DB66BE" w:rsidRPr="00DB66BE">
          <w:rPr>
            <w:webHidden/>
            <w:sz w:val="24"/>
          </w:rPr>
        </w:r>
        <w:r w:rsidR="00DB66BE" w:rsidRPr="00DB66BE">
          <w:rPr>
            <w:webHidden/>
            <w:sz w:val="24"/>
          </w:rPr>
          <w:fldChar w:fldCharType="separate"/>
        </w:r>
        <w:r w:rsidR="00DB66BE" w:rsidRPr="00DB66BE">
          <w:rPr>
            <w:webHidden/>
            <w:sz w:val="24"/>
          </w:rPr>
          <w:t>54</w:t>
        </w:r>
        <w:r w:rsidR="00DB66BE" w:rsidRPr="00DB66BE">
          <w:rPr>
            <w:webHidden/>
            <w:sz w:val="24"/>
          </w:rPr>
          <w:fldChar w:fldCharType="end"/>
        </w:r>
      </w:hyperlink>
    </w:p>
    <w:p w:rsidR="00B3255F" w:rsidRDefault="00BF396E" w:rsidP="00B3255F">
      <w:pPr>
        <w:autoSpaceDE w:val="0"/>
        <w:autoSpaceDN w:val="0"/>
        <w:adjustRightInd w:val="0"/>
        <w:ind w:firstLine="567"/>
        <w:jc w:val="center"/>
        <w:rPr>
          <w:b/>
          <w:sz w:val="24"/>
        </w:rPr>
      </w:pPr>
      <w:r w:rsidRPr="0051794E">
        <w:rPr>
          <w:b/>
          <w:bCs/>
          <w:sz w:val="24"/>
        </w:rPr>
        <w:fldChar w:fldCharType="end"/>
      </w:r>
    </w:p>
    <w:p w:rsidR="0051794E" w:rsidRPr="00B3255F" w:rsidRDefault="0051794E" w:rsidP="0051794E">
      <w:pPr>
        <w:keepNext/>
        <w:ind w:firstLine="567"/>
        <w:jc w:val="center"/>
        <w:rPr>
          <w:b/>
          <w:sz w:val="24"/>
        </w:rPr>
      </w:pPr>
    </w:p>
    <w:p w:rsidR="00205DDC" w:rsidRPr="00DB66BE" w:rsidRDefault="00205DDC" w:rsidP="006B6448">
      <w:pPr>
        <w:pStyle w:val="12"/>
        <w:spacing w:before="120" w:after="120"/>
        <w:rPr>
          <w:rStyle w:val="ab"/>
          <w:sz w:val="24"/>
          <w:u w:val="none"/>
        </w:rPr>
      </w:pPr>
    </w:p>
    <w:p w:rsidR="004E5AB6" w:rsidRPr="004C3B50" w:rsidRDefault="004E5AB6" w:rsidP="004E5AB6">
      <w:pPr>
        <w:pStyle w:val="10"/>
        <w:pageBreakBefore/>
        <w:spacing w:before="0" w:after="0"/>
        <w:ind w:firstLine="567"/>
        <w:jc w:val="center"/>
        <w:rPr>
          <w:sz w:val="24"/>
          <w:szCs w:val="24"/>
        </w:rPr>
      </w:pPr>
      <w:bookmarkStart w:id="8" w:name="_Toc9597682"/>
      <w:bookmarkStart w:id="9" w:name="_Toc9960084"/>
      <w:bookmarkStart w:id="10" w:name="_Toc47289477"/>
      <w:r w:rsidRPr="004C3B50">
        <w:rPr>
          <w:sz w:val="24"/>
          <w:szCs w:val="24"/>
        </w:rPr>
        <w:lastRenderedPageBreak/>
        <w:t>Введение</w:t>
      </w:r>
      <w:bookmarkEnd w:id="8"/>
      <w:bookmarkEnd w:id="9"/>
      <w:bookmarkEnd w:id="10"/>
    </w:p>
    <w:p w:rsidR="005464B2" w:rsidRDefault="005464B2" w:rsidP="004E5AB6">
      <w:pPr>
        <w:snapToGrid w:val="0"/>
        <w:ind w:right="59" w:firstLine="567"/>
        <w:rPr>
          <w:sz w:val="24"/>
        </w:rPr>
      </w:pPr>
    </w:p>
    <w:p w:rsidR="00C131D8" w:rsidRPr="00C131D8" w:rsidRDefault="00C131D8" w:rsidP="00C131D8">
      <w:pPr>
        <w:ind w:firstLine="567"/>
        <w:rPr>
          <w:sz w:val="24"/>
        </w:rPr>
      </w:pPr>
      <w:bookmarkStart w:id="11" w:name="_Hlk48059125"/>
      <w:r w:rsidRPr="00C131D8">
        <w:rPr>
          <w:sz w:val="24"/>
        </w:rPr>
        <w:t>Широкое использование платы требует обеспечения пользователей транспортных средств, которые проезжают через различные платные участки улично-дорожной сети. Пользователям должен быть предложен единый договор для управления транспортным средством на различных платных участках улично-дорожной сети, и эти транспортные средства требуют наличия бортового оборудования (</w:t>
      </w:r>
      <w:r>
        <w:rPr>
          <w:sz w:val="24"/>
        </w:rPr>
        <w:t>«</w:t>
      </w:r>
      <w:proofErr w:type="spellStart"/>
      <w:r w:rsidRPr="00C131D8">
        <w:rPr>
          <w:sz w:val="24"/>
        </w:rPr>
        <w:t>on-board</w:t>
      </w:r>
      <w:proofErr w:type="spellEnd"/>
      <w:r w:rsidRPr="00C131D8">
        <w:rPr>
          <w:sz w:val="24"/>
        </w:rPr>
        <w:t xml:space="preserve"> </w:t>
      </w:r>
      <w:proofErr w:type="spellStart"/>
      <w:r w:rsidRPr="00C131D8">
        <w:rPr>
          <w:sz w:val="24"/>
        </w:rPr>
        <w:t>equipment</w:t>
      </w:r>
      <w:proofErr w:type="spellEnd"/>
      <w:r>
        <w:rPr>
          <w:sz w:val="24"/>
        </w:rPr>
        <w:t xml:space="preserve"> – </w:t>
      </w:r>
      <w:r w:rsidRPr="00C131D8">
        <w:rPr>
          <w:sz w:val="24"/>
        </w:rPr>
        <w:t>ОВЕ</w:t>
      </w:r>
      <w:r>
        <w:rPr>
          <w:sz w:val="24"/>
        </w:rPr>
        <w:t>»</w:t>
      </w:r>
      <w:r w:rsidRPr="00C131D8">
        <w:rPr>
          <w:sz w:val="24"/>
        </w:rPr>
        <w:t>), совместимого с системой сбора платы на различных платных участках улично-дорожной сети. В Европе, например, эта потребность была признана, и было принято законодательство о совместимости (Директива 2004/52).</w:t>
      </w:r>
    </w:p>
    <w:p w:rsidR="00C131D8" w:rsidRPr="00C131D8" w:rsidRDefault="00C131D8" w:rsidP="00C131D8">
      <w:pPr>
        <w:ind w:firstLine="567"/>
        <w:rPr>
          <w:sz w:val="24"/>
        </w:rPr>
      </w:pPr>
      <w:r w:rsidRPr="00C131D8">
        <w:rPr>
          <w:sz w:val="24"/>
        </w:rPr>
        <w:t>В дополнение к специализированным стандартам также существует потребность в архитектуре системы, которая:</w:t>
      </w:r>
    </w:p>
    <w:p w:rsidR="00C131D8" w:rsidRPr="00C131D8" w:rsidRDefault="00C131D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C131D8">
        <w:rPr>
          <w:rFonts w:ascii="Times New Roman" w:hAnsi="Times New Roman"/>
          <w:sz w:val="24"/>
        </w:rPr>
        <w:t xml:space="preserve">обеспечивает архитектурный </w:t>
      </w:r>
      <w:r>
        <w:rPr>
          <w:rFonts w:ascii="Times New Roman" w:hAnsi="Times New Roman"/>
          <w:sz w:val="24"/>
        </w:rPr>
        <w:t>«</w:t>
      </w:r>
      <w:r w:rsidRPr="00C131D8">
        <w:rPr>
          <w:rFonts w:ascii="Times New Roman" w:hAnsi="Times New Roman"/>
          <w:sz w:val="24"/>
        </w:rPr>
        <w:t>зонтик</w:t>
      </w:r>
      <w:r>
        <w:rPr>
          <w:rFonts w:ascii="Times New Roman" w:hAnsi="Times New Roman"/>
          <w:sz w:val="24"/>
        </w:rPr>
        <w:t>»</w:t>
      </w:r>
      <w:r w:rsidRPr="00C131D8">
        <w:rPr>
          <w:rFonts w:ascii="Times New Roman" w:hAnsi="Times New Roman"/>
          <w:sz w:val="24"/>
        </w:rPr>
        <w:t xml:space="preserve"> для других стандартов EFC в сфере общего определения терминов и определений, функциональности и структуры основной системы;</w:t>
      </w:r>
    </w:p>
    <w:p w:rsidR="00C131D8" w:rsidRPr="00C131D8" w:rsidRDefault="00C131D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C131D8">
        <w:rPr>
          <w:rFonts w:ascii="Times New Roman" w:hAnsi="Times New Roman"/>
          <w:sz w:val="24"/>
        </w:rPr>
        <w:t>обеспечивает общую терминологию, которая позволяет своим пользователям:</w:t>
      </w:r>
    </w:p>
    <w:p w:rsidR="00C131D8" w:rsidRPr="00C131D8" w:rsidRDefault="00C131D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C131D8">
        <w:rPr>
          <w:rFonts w:ascii="Times New Roman" w:hAnsi="Times New Roman"/>
          <w:sz w:val="24"/>
        </w:rPr>
        <w:t>уменьшить риск появления различных интерпретаций спецификаций (покупатель) и описаний (поставщик);</w:t>
      </w:r>
    </w:p>
    <w:p w:rsidR="00C131D8" w:rsidRPr="00C131D8" w:rsidRDefault="00C131D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C131D8">
        <w:rPr>
          <w:rFonts w:ascii="Times New Roman" w:hAnsi="Times New Roman"/>
          <w:sz w:val="24"/>
        </w:rPr>
        <w:t>упростить взаимодействие между экспертами из разных стран;</w:t>
      </w:r>
    </w:p>
    <w:p w:rsidR="00C131D8" w:rsidRPr="00C131D8" w:rsidRDefault="00C131D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C131D8">
        <w:rPr>
          <w:rFonts w:ascii="Times New Roman" w:hAnsi="Times New Roman"/>
          <w:sz w:val="24"/>
        </w:rPr>
        <w:t>повысить потенциальное использование других стандартов EFC;</w:t>
      </w:r>
    </w:p>
    <w:p w:rsidR="00C131D8" w:rsidRPr="00C131D8" w:rsidRDefault="00C131D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C131D8">
        <w:rPr>
          <w:rFonts w:ascii="Times New Roman" w:hAnsi="Times New Roman"/>
          <w:sz w:val="24"/>
        </w:rPr>
        <w:t>определяет общую структуру, которая позволяет:</w:t>
      </w:r>
    </w:p>
    <w:p w:rsidR="00C131D8" w:rsidRPr="00C131D8" w:rsidRDefault="00C131D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C131D8">
        <w:rPr>
          <w:rFonts w:ascii="Times New Roman" w:hAnsi="Times New Roman"/>
          <w:sz w:val="24"/>
        </w:rPr>
        <w:t>выявлять деятельность, потенциально подлежащую стандартизации;</w:t>
      </w:r>
    </w:p>
    <w:p w:rsidR="00C131D8" w:rsidRPr="00C131D8" w:rsidRDefault="00C131D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C131D8">
        <w:rPr>
          <w:rFonts w:ascii="Times New Roman" w:hAnsi="Times New Roman"/>
          <w:sz w:val="24"/>
        </w:rPr>
        <w:t>поддерживать единый, непротиворечивый взгляд на всю сферу;</w:t>
      </w:r>
    </w:p>
    <w:p w:rsidR="00C131D8" w:rsidRPr="00C131D8" w:rsidRDefault="00C131D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C131D8">
        <w:rPr>
          <w:rFonts w:ascii="Times New Roman" w:hAnsi="Times New Roman"/>
          <w:sz w:val="24"/>
        </w:rPr>
        <w:t>определяет границы между EFC и внешней средой:</w:t>
      </w:r>
    </w:p>
    <w:p w:rsidR="00C131D8" w:rsidRPr="00C131D8" w:rsidRDefault="00C131D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C131D8">
        <w:rPr>
          <w:rFonts w:ascii="Times New Roman" w:hAnsi="Times New Roman"/>
          <w:sz w:val="24"/>
        </w:rPr>
        <w:t>выявляет все объекты архитектуры, которые находятся в границах EFC;</w:t>
      </w:r>
    </w:p>
    <w:p w:rsidR="00C131D8" w:rsidRPr="00C131D8" w:rsidRDefault="00C131D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C131D8">
        <w:rPr>
          <w:rFonts w:ascii="Times New Roman" w:hAnsi="Times New Roman"/>
          <w:sz w:val="24"/>
        </w:rPr>
        <w:t>предоставляет базовое понимание предложенных понятий EFC, совместимости EFC и услуги EFC.</w:t>
      </w:r>
    </w:p>
    <w:p w:rsidR="00C131D8" w:rsidRPr="00C131D8" w:rsidRDefault="00C131D8" w:rsidP="00C131D8">
      <w:pPr>
        <w:ind w:firstLine="567"/>
        <w:rPr>
          <w:sz w:val="24"/>
        </w:rPr>
      </w:pPr>
      <w:r w:rsidRPr="00C131D8">
        <w:rPr>
          <w:sz w:val="24"/>
        </w:rPr>
        <w:t xml:space="preserve">Системы сбора платы, соответствующие настоящему </w:t>
      </w:r>
      <w:r w:rsidR="00647862">
        <w:rPr>
          <w:sz w:val="24"/>
          <w:lang w:val="kk-KZ"/>
        </w:rPr>
        <w:t>стандарту</w:t>
      </w:r>
      <w:r w:rsidRPr="00C131D8">
        <w:rPr>
          <w:sz w:val="24"/>
        </w:rPr>
        <w:t>, могут использоваться для различных целей, включая плату за измеренное расстояние, плату за сегмент дороги, плату за закрытую сеть, плату за зону, временную плату и сбор платы за пользование мостами, туннелями, паромами или за парковку.</w:t>
      </w:r>
    </w:p>
    <w:p w:rsidR="00C131D8" w:rsidRPr="00C131D8" w:rsidRDefault="00C131D8" w:rsidP="00C131D8">
      <w:pPr>
        <w:ind w:firstLine="567"/>
        <w:rPr>
          <w:sz w:val="24"/>
        </w:rPr>
      </w:pPr>
      <w:r w:rsidRPr="00C131D8">
        <w:rPr>
          <w:sz w:val="24"/>
        </w:rPr>
        <w:t xml:space="preserve">Предыдущее издание настоящего стандарта было основано на концептуальной модели, определенной в </w:t>
      </w:r>
      <w:r w:rsidR="00647862">
        <w:rPr>
          <w:sz w:val="24"/>
          <w:lang w:val="en-US"/>
        </w:rPr>
        <w:t>ISO</w:t>
      </w:r>
      <w:r w:rsidRPr="00C131D8">
        <w:rPr>
          <w:sz w:val="24"/>
        </w:rPr>
        <w:t>/</w:t>
      </w:r>
      <w:r w:rsidR="00647862">
        <w:rPr>
          <w:sz w:val="24"/>
          <w:lang w:val="en-US"/>
        </w:rPr>
        <w:t>TR</w:t>
      </w:r>
      <w:r w:rsidRPr="00C131D8">
        <w:rPr>
          <w:sz w:val="24"/>
        </w:rPr>
        <w:t xml:space="preserve"> 14904. С тех пор идеи о концептуальных моделях развились в ряде региональных проектов и реализациях, например, в Японии и Европе. Эти новые модели были детализированы в большей степени по сравнению с </w:t>
      </w:r>
      <w:r w:rsidR="00647862" w:rsidRPr="00647862">
        <w:rPr>
          <w:sz w:val="24"/>
        </w:rPr>
        <w:t xml:space="preserve">  </w:t>
      </w:r>
      <w:r w:rsidR="00AE6D71">
        <w:rPr>
          <w:sz w:val="24"/>
        </w:rPr>
        <w:t xml:space="preserve">                         </w:t>
      </w:r>
      <w:r w:rsidRPr="00C131D8">
        <w:rPr>
          <w:sz w:val="24"/>
        </w:rPr>
        <w:t>ISO 17573:2010 и более близки к действительному применению. Настоящий стандарт основан на этих новых концептуальных моделях и использует соответствующие термины и определения.</w:t>
      </w:r>
    </w:p>
    <w:bookmarkEnd w:id="11"/>
    <w:p w:rsidR="00C131D8" w:rsidRPr="00C131D8" w:rsidRDefault="00C131D8" w:rsidP="00C131D8">
      <w:pPr>
        <w:ind w:firstLine="567"/>
        <w:rPr>
          <w:sz w:val="24"/>
        </w:rPr>
      </w:pPr>
      <w:r w:rsidRPr="00C131D8">
        <w:rPr>
          <w:sz w:val="24"/>
        </w:rPr>
        <w:t>Хотя существует много различий, сбор платы за проезд для транспортных средств можно в какой-то степени сравнить со сбором платы за проезд в общественном транспорте. Архитектурная гармонизация сбора платы и тарифа может быть желательной как с точки зрения политики, так и с точки зрения пользователя. В предыдущем издании ISO 24014-1, подготовленный ISO TC 204, использовался стандарт ISO 17573:2010 в качестве отправной точки. Настоящий документ извлек из этого пользу, а также принял во внимание стандарт ISO 24014-1.</w:t>
      </w:r>
    </w:p>
    <w:p w:rsidR="00C131D8" w:rsidRPr="00C131D8" w:rsidRDefault="00C131D8" w:rsidP="00C131D8">
      <w:pPr>
        <w:ind w:firstLine="567"/>
        <w:rPr>
          <w:sz w:val="24"/>
        </w:rPr>
      </w:pPr>
      <w:r w:rsidRPr="00C131D8">
        <w:rPr>
          <w:sz w:val="24"/>
        </w:rPr>
        <w:t xml:space="preserve">Настоящий </w:t>
      </w:r>
      <w:r w:rsidR="00AE6D71">
        <w:rPr>
          <w:sz w:val="24"/>
        </w:rPr>
        <w:t>стандарт</w:t>
      </w:r>
      <w:r w:rsidRPr="00C131D8">
        <w:rPr>
          <w:sz w:val="24"/>
        </w:rPr>
        <w:t xml:space="preserve"> использует стандарт </w:t>
      </w:r>
      <w:proofErr w:type="spellStart"/>
      <w:r w:rsidRPr="00C131D8">
        <w:rPr>
          <w:sz w:val="24"/>
        </w:rPr>
        <w:t>Open</w:t>
      </w:r>
      <w:proofErr w:type="spellEnd"/>
      <w:r w:rsidRPr="00C131D8">
        <w:rPr>
          <w:sz w:val="24"/>
        </w:rPr>
        <w:t xml:space="preserve"> </w:t>
      </w:r>
      <w:proofErr w:type="spellStart"/>
      <w:r w:rsidRPr="00C131D8">
        <w:rPr>
          <w:sz w:val="24"/>
        </w:rPr>
        <w:t>Distributed</w:t>
      </w:r>
      <w:proofErr w:type="spellEnd"/>
      <w:r w:rsidRPr="00C131D8">
        <w:rPr>
          <w:sz w:val="24"/>
        </w:rPr>
        <w:t xml:space="preserve"> </w:t>
      </w:r>
      <w:proofErr w:type="spellStart"/>
      <w:r w:rsidRPr="00C131D8">
        <w:rPr>
          <w:sz w:val="24"/>
        </w:rPr>
        <w:t>Processing</w:t>
      </w:r>
      <w:proofErr w:type="spellEnd"/>
      <w:r w:rsidRPr="00C131D8">
        <w:rPr>
          <w:sz w:val="24"/>
        </w:rPr>
        <w:t xml:space="preserve"> (ODP) для описания архитектуры.</w:t>
      </w:r>
    </w:p>
    <w:p w:rsidR="00C131D8" w:rsidRPr="00C131D8" w:rsidRDefault="00C131D8" w:rsidP="00C131D8">
      <w:pPr>
        <w:ind w:firstLine="567"/>
        <w:rPr>
          <w:sz w:val="24"/>
        </w:rPr>
      </w:pPr>
      <w:r w:rsidRPr="00C131D8">
        <w:rPr>
          <w:sz w:val="24"/>
        </w:rPr>
        <w:t>В настоящем стандарте для описания архитектуры используется стандарт на открытую распределенную обработку (</w:t>
      </w:r>
      <w:r w:rsidR="00647862">
        <w:rPr>
          <w:sz w:val="24"/>
          <w:lang w:val="kk-KZ"/>
        </w:rPr>
        <w:t>«</w:t>
      </w:r>
      <w:proofErr w:type="spellStart"/>
      <w:r w:rsidRPr="00C131D8">
        <w:rPr>
          <w:sz w:val="24"/>
        </w:rPr>
        <w:t>open</w:t>
      </w:r>
      <w:proofErr w:type="spellEnd"/>
      <w:r w:rsidRPr="00C131D8">
        <w:rPr>
          <w:sz w:val="24"/>
        </w:rPr>
        <w:t xml:space="preserve"> </w:t>
      </w:r>
      <w:proofErr w:type="spellStart"/>
      <w:r w:rsidRPr="00C131D8">
        <w:rPr>
          <w:sz w:val="24"/>
        </w:rPr>
        <w:t>distributed</w:t>
      </w:r>
      <w:proofErr w:type="spellEnd"/>
      <w:r w:rsidRPr="00C131D8">
        <w:rPr>
          <w:sz w:val="24"/>
        </w:rPr>
        <w:t xml:space="preserve"> </w:t>
      </w:r>
      <w:proofErr w:type="spellStart"/>
      <w:r w:rsidRPr="00C131D8">
        <w:rPr>
          <w:sz w:val="24"/>
        </w:rPr>
        <w:t>processing</w:t>
      </w:r>
      <w:proofErr w:type="spellEnd"/>
      <w:r w:rsidR="00647862">
        <w:rPr>
          <w:sz w:val="24"/>
        </w:rPr>
        <w:t xml:space="preserve"> – </w:t>
      </w:r>
      <w:r w:rsidRPr="00C131D8">
        <w:rPr>
          <w:sz w:val="24"/>
        </w:rPr>
        <w:t>ODP</w:t>
      </w:r>
      <w:r w:rsidR="00647862">
        <w:rPr>
          <w:sz w:val="24"/>
        </w:rPr>
        <w:t>»</w:t>
      </w:r>
      <w:r w:rsidRPr="00C131D8">
        <w:rPr>
          <w:sz w:val="24"/>
        </w:rPr>
        <w:t xml:space="preserve">), который дает инструменты терминологии и моделирования для того, чтобы рассматривать архитектуру </w:t>
      </w:r>
      <w:r w:rsidRPr="00C131D8">
        <w:rPr>
          <w:sz w:val="24"/>
        </w:rPr>
        <w:lastRenderedPageBreak/>
        <w:t xml:space="preserve">системы в различной перспективе (с разных точек зрения), чтобы покрыть, например, аппаратные компоненты, сетевые протоколы или интерфейсы, или роли и правила стратегии самой системы. Это достигается с помощью различных наборов понятий и терминов, каждый из которых выражается с точки зрения языка. Полное описание реальной системы может быть достигнуто только тогда, когда разработаны всевозможные модели точек зрения. Это позволяет четкое разделение отношений и более простой способ определения системы. </w:t>
      </w:r>
    </w:p>
    <w:p w:rsidR="00C131D8" w:rsidRPr="00C131D8" w:rsidRDefault="00C131D8" w:rsidP="00C131D8">
      <w:pPr>
        <w:ind w:firstLine="567"/>
        <w:rPr>
          <w:sz w:val="24"/>
        </w:rPr>
      </w:pPr>
      <w:r w:rsidRPr="00C131D8">
        <w:rPr>
          <w:sz w:val="24"/>
        </w:rPr>
        <w:t>В последние годы разработка концепций и стандартов в области кооперативной ITS (C-ITS, ISO TC 204 и CEN TC 278) привела к определению общей архитектуры корпоративной точки зрения для C-ITS (ISO 17427-1), которая, следуя тому же подходу использования архитектуры ODP для моделирования сложной системы, определила понятия и термины для более обобщенной области C-ITS.</w:t>
      </w:r>
    </w:p>
    <w:p w:rsidR="00C131D8" w:rsidRPr="00C131D8" w:rsidRDefault="00C131D8" w:rsidP="00C131D8">
      <w:pPr>
        <w:ind w:firstLine="567"/>
        <w:rPr>
          <w:sz w:val="24"/>
        </w:rPr>
      </w:pPr>
      <w:r w:rsidRPr="00C131D8">
        <w:rPr>
          <w:sz w:val="24"/>
        </w:rPr>
        <w:t xml:space="preserve">Настоящий стандарт дает описание архитектуры среды систем сбора платы с точки зрения предприятия, уточняя и расширяя то, что уже было сделано в стандарте </w:t>
      </w:r>
      <w:r w:rsidR="00647862">
        <w:rPr>
          <w:sz w:val="24"/>
        </w:rPr>
        <w:t xml:space="preserve">                     </w:t>
      </w:r>
      <w:r w:rsidRPr="00C131D8">
        <w:rPr>
          <w:sz w:val="24"/>
        </w:rPr>
        <w:t>ISO 17573:2010. Соответствие между терминами и определениями, содержащимися в настоящем документе, и терминами, содержащимися в стандарте ISO 17427-1, приведено в приложении А. Кроме того, в приложении В, настоящий стандарт определяет точку зрения основы информации посредством определения информационного взаимодействия и общих информационных объектов. Что касается стандарта ISO 17573:2010, то этот документ устраняет все требования безопасности к интерфейсам, которые лучше и более широко рассматриваются в стандарте ISO 19299.</w:t>
      </w:r>
    </w:p>
    <w:p w:rsidR="00C131D8" w:rsidRPr="00C131D8" w:rsidRDefault="00C131D8" w:rsidP="00C131D8">
      <w:pPr>
        <w:ind w:firstLine="567"/>
        <w:rPr>
          <w:sz w:val="24"/>
        </w:rPr>
      </w:pPr>
      <w:r w:rsidRPr="00C131D8">
        <w:rPr>
          <w:sz w:val="24"/>
        </w:rPr>
        <w:t>Настоящий стандарт является первой частью составного стандарта, который состоит из следующих частей:</w:t>
      </w:r>
    </w:p>
    <w:p w:rsidR="00C131D8" w:rsidRPr="00C131D8" w:rsidRDefault="00C131D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C131D8">
        <w:rPr>
          <w:rFonts w:ascii="Times New Roman" w:hAnsi="Times New Roman"/>
          <w:sz w:val="24"/>
        </w:rPr>
        <w:t xml:space="preserve">ISO 17573-1 Электронный сбор платы. Архитектура систем взимания платы за проезд транспортных средств. Часть 1. Эталонная модель (настоящий </w:t>
      </w:r>
      <w:r w:rsidR="00647862">
        <w:rPr>
          <w:rFonts w:ascii="Times New Roman" w:hAnsi="Times New Roman"/>
          <w:sz w:val="24"/>
        </w:rPr>
        <w:t>стандарт</w:t>
      </w:r>
      <w:r w:rsidRPr="00C131D8">
        <w:rPr>
          <w:rFonts w:ascii="Times New Roman" w:hAnsi="Times New Roman"/>
          <w:sz w:val="24"/>
        </w:rPr>
        <w:t>)</w:t>
      </w:r>
      <w:r w:rsidR="00647862">
        <w:rPr>
          <w:rFonts w:ascii="Times New Roman" w:hAnsi="Times New Roman"/>
          <w:sz w:val="24"/>
        </w:rPr>
        <w:t>.</w:t>
      </w:r>
    </w:p>
    <w:p w:rsidR="00C131D8" w:rsidRPr="00C131D8" w:rsidRDefault="00C131D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C131D8">
        <w:rPr>
          <w:rFonts w:ascii="Times New Roman" w:hAnsi="Times New Roman"/>
          <w:sz w:val="24"/>
        </w:rPr>
        <w:t>ISO/TR 17573-2 Электронный сбор платы. Архитектура систем взимания платы за проезд транспортных средств - Часть 2: Терминология</w:t>
      </w:r>
      <w:r w:rsidR="00647862">
        <w:rPr>
          <w:rFonts w:ascii="Times New Roman" w:hAnsi="Times New Roman"/>
          <w:sz w:val="24"/>
        </w:rPr>
        <w:t>.</w:t>
      </w:r>
    </w:p>
    <w:p w:rsidR="00B72168" w:rsidRPr="004E5AB6" w:rsidRDefault="00B72168" w:rsidP="000150DA">
      <w:pPr>
        <w:snapToGrid w:val="0"/>
        <w:ind w:right="59" w:firstLine="567"/>
        <w:rPr>
          <w:sz w:val="24"/>
        </w:rPr>
        <w:sectPr w:rsidR="00B72168" w:rsidRPr="004E5AB6" w:rsidSect="00194E8E">
          <w:headerReference w:type="even" r:id="rId8"/>
          <w:headerReference w:type="default" r:id="rId9"/>
          <w:footerReference w:type="even" r:id="rId10"/>
          <w:footerReference w:type="default" r:id="rId11"/>
          <w:headerReference w:type="first" r:id="rId12"/>
          <w:footerReference w:type="first" r:id="rId13"/>
          <w:type w:val="nextColumn"/>
          <w:pgSz w:w="11907" w:h="16840" w:code="9"/>
          <w:pgMar w:top="1418" w:right="1418" w:bottom="1418" w:left="1134" w:header="1021" w:footer="1021" w:gutter="0"/>
          <w:pgNumType w:fmt="upperRoman" w:start="1"/>
          <w:cols w:space="60"/>
          <w:noEndnote/>
          <w:titlePg/>
          <w:docGrid w:linePitch="381"/>
        </w:sectPr>
      </w:pPr>
    </w:p>
    <w:p w:rsidR="00651C2C" w:rsidRPr="00801916" w:rsidRDefault="00853BD4" w:rsidP="00264E03">
      <w:pPr>
        <w:pStyle w:val="a4"/>
        <w:pBdr>
          <w:bottom w:val="single" w:sz="4" w:space="1" w:color="auto"/>
        </w:pBdr>
        <w:spacing w:before="0" w:after="0"/>
        <w:ind w:firstLine="567"/>
        <w:jc w:val="center"/>
        <w:rPr>
          <w:sz w:val="24"/>
          <w:szCs w:val="24"/>
        </w:rPr>
      </w:pPr>
      <w:r>
        <w:rPr>
          <w:sz w:val="24"/>
          <w:szCs w:val="24"/>
        </w:rPr>
        <w:lastRenderedPageBreak/>
        <w:t xml:space="preserve">НАЦИОНАЛЬНЫЙ </w:t>
      </w:r>
      <w:r w:rsidR="00651C2C" w:rsidRPr="00801916">
        <w:rPr>
          <w:sz w:val="24"/>
          <w:szCs w:val="24"/>
        </w:rPr>
        <w:t>СТАНДАРТ РЕСПУБЛИКИ КАЗАХСТАН</w:t>
      </w:r>
    </w:p>
    <w:p w:rsidR="008C1A90" w:rsidRPr="00FA0696" w:rsidRDefault="008C1A90" w:rsidP="00264E03">
      <w:pPr>
        <w:tabs>
          <w:tab w:val="left" w:pos="0"/>
        </w:tabs>
        <w:ind w:firstLine="567"/>
        <w:jc w:val="center"/>
        <w:rPr>
          <w:b/>
          <w:sz w:val="24"/>
        </w:rPr>
      </w:pPr>
    </w:p>
    <w:p w:rsidR="00C131D8" w:rsidRPr="00C131D8" w:rsidRDefault="00C131D8" w:rsidP="00C131D8">
      <w:pPr>
        <w:spacing w:line="276" w:lineRule="auto"/>
        <w:jc w:val="center"/>
        <w:rPr>
          <w:b/>
          <w:sz w:val="24"/>
        </w:rPr>
      </w:pPr>
      <w:r>
        <w:rPr>
          <w:b/>
          <w:sz w:val="24"/>
        </w:rPr>
        <w:t>ЭЛЕКТРОННЫЙ СБОР ПЛАТЫ</w:t>
      </w:r>
    </w:p>
    <w:p w:rsidR="00C131D8" w:rsidRPr="00C131D8" w:rsidRDefault="00C131D8" w:rsidP="00C131D8">
      <w:pPr>
        <w:spacing w:line="276" w:lineRule="auto"/>
        <w:jc w:val="center"/>
        <w:rPr>
          <w:b/>
          <w:sz w:val="24"/>
        </w:rPr>
      </w:pPr>
    </w:p>
    <w:p w:rsidR="00C131D8" w:rsidRDefault="00C131D8" w:rsidP="00C131D8">
      <w:pPr>
        <w:spacing w:line="276" w:lineRule="auto"/>
        <w:jc w:val="center"/>
        <w:rPr>
          <w:b/>
          <w:sz w:val="24"/>
        </w:rPr>
      </w:pPr>
      <w:r>
        <w:rPr>
          <w:b/>
          <w:sz w:val="24"/>
        </w:rPr>
        <w:t>Архитектура систем взимания платы за проезд транспортных средств</w:t>
      </w:r>
    </w:p>
    <w:p w:rsidR="00C131D8" w:rsidRDefault="00C131D8" w:rsidP="00C131D8">
      <w:pPr>
        <w:spacing w:line="276" w:lineRule="auto"/>
        <w:jc w:val="center"/>
        <w:rPr>
          <w:b/>
          <w:sz w:val="24"/>
        </w:rPr>
      </w:pPr>
    </w:p>
    <w:p w:rsidR="00C131D8" w:rsidRDefault="00C131D8" w:rsidP="00C131D8">
      <w:pPr>
        <w:spacing w:line="276" w:lineRule="auto"/>
        <w:jc w:val="center"/>
        <w:rPr>
          <w:b/>
          <w:sz w:val="24"/>
        </w:rPr>
      </w:pPr>
      <w:r>
        <w:rPr>
          <w:b/>
          <w:sz w:val="24"/>
        </w:rPr>
        <w:t>Часть 1</w:t>
      </w:r>
    </w:p>
    <w:p w:rsidR="00C131D8" w:rsidRDefault="00C131D8" w:rsidP="00C131D8">
      <w:pPr>
        <w:spacing w:line="276" w:lineRule="auto"/>
        <w:jc w:val="center"/>
        <w:rPr>
          <w:b/>
          <w:sz w:val="24"/>
        </w:rPr>
      </w:pPr>
    </w:p>
    <w:p w:rsidR="00C131D8" w:rsidRDefault="00C131D8" w:rsidP="00C131D8">
      <w:pPr>
        <w:spacing w:line="276" w:lineRule="auto"/>
        <w:jc w:val="center"/>
        <w:rPr>
          <w:b/>
          <w:sz w:val="24"/>
        </w:rPr>
      </w:pPr>
      <w:r>
        <w:rPr>
          <w:b/>
          <w:sz w:val="24"/>
        </w:rPr>
        <w:t>ЭТАЛОННАЯ МОДЕЛЬ</w:t>
      </w:r>
    </w:p>
    <w:p w:rsidR="0022196A" w:rsidRPr="002C22F4" w:rsidRDefault="00D53F04" w:rsidP="00264E03">
      <w:pPr>
        <w:pBdr>
          <w:bottom w:val="single" w:sz="4" w:space="1" w:color="auto"/>
        </w:pBdr>
        <w:tabs>
          <w:tab w:val="left" w:pos="0"/>
        </w:tabs>
        <w:ind w:firstLine="567"/>
        <w:rPr>
          <w:b/>
          <w:sz w:val="24"/>
        </w:rPr>
      </w:pPr>
      <w:r w:rsidRPr="002C22F4">
        <w:rPr>
          <w:sz w:val="24"/>
        </w:rPr>
        <w:t xml:space="preserve"> </w:t>
      </w:r>
    </w:p>
    <w:p w:rsidR="00E46177" w:rsidRPr="00E37384" w:rsidRDefault="00E46177" w:rsidP="00264E03">
      <w:pPr>
        <w:tabs>
          <w:tab w:val="left" w:pos="0"/>
        </w:tabs>
        <w:ind w:firstLine="567"/>
        <w:jc w:val="right"/>
        <w:rPr>
          <w:b/>
          <w:bCs/>
          <w:sz w:val="24"/>
        </w:rPr>
      </w:pPr>
      <w:r w:rsidRPr="00E46177">
        <w:rPr>
          <w:b/>
          <w:bCs/>
          <w:sz w:val="24"/>
        </w:rPr>
        <w:t xml:space="preserve">Дата введения  ________________ </w:t>
      </w:r>
    </w:p>
    <w:p w:rsidR="00502AC4" w:rsidRPr="00E37384" w:rsidRDefault="00502AC4" w:rsidP="00264E03">
      <w:pPr>
        <w:tabs>
          <w:tab w:val="left" w:pos="0"/>
        </w:tabs>
        <w:ind w:firstLine="567"/>
        <w:jc w:val="right"/>
        <w:rPr>
          <w:b/>
          <w:bCs/>
          <w:sz w:val="24"/>
        </w:rPr>
      </w:pPr>
    </w:p>
    <w:p w:rsidR="00A321B1" w:rsidRDefault="00A321B1" w:rsidP="00342E7E">
      <w:pPr>
        <w:ind w:firstLine="567"/>
        <w:rPr>
          <w:sz w:val="20"/>
          <w:szCs w:val="20"/>
        </w:rPr>
      </w:pPr>
    </w:p>
    <w:p w:rsidR="00190D2A" w:rsidRPr="007E673B" w:rsidRDefault="005E2168" w:rsidP="00264E03">
      <w:pPr>
        <w:pStyle w:val="10"/>
        <w:numPr>
          <w:ilvl w:val="0"/>
          <w:numId w:val="4"/>
        </w:numPr>
        <w:tabs>
          <w:tab w:val="clear" w:pos="1134"/>
          <w:tab w:val="num" w:pos="0"/>
          <w:tab w:val="left" w:pos="851"/>
        </w:tabs>
        <w:spacing w:before="0" w:after="0"/>
        <w:ind w:left="0" w:firstLine="567"/>
        <w:jc w:val="both"/>
        <w:rPr>
          <w:sz w:val="24"/>
          <w:szCs w:val="24"/>
          <w:lang w:val="en-US"/>
        </w:rPr>
      </w:pPr>
      <w:bookmarkStart w:id="12" w:name="_Toc47289478"/>
      <w:r w:rsidRPr="007E673B">
        <w:rPr>
          <w:sz w:val="24"/>
          <w:szCs w:val="24"/>
        </w:rPr>
        <w:t>Область применения</w:t>
      </w:r>
      <w:bookmarkEnd w:id="12"/>
    </w:p>
    <w:p w:rsidR="00A3047A" w:rsidRPr="007E673B" w:rsidRDefault="00A3047A" w:rsidP="00264E03">
      <w:pPr>
        <w:ind w:firstLine="567"/>
        <w:contextualSpacing/>
        <w:rPr>
          <w:b/>
          <w:sz w:val="24"/>
          <w:lang w:val="kk-KZ"/>
        </w:rPr>
      </w:pPr>
    </w:p>
    <w:p w:rsidR="00647862" w:rsidRPr="00647862" w:rsidRDefault="00647862" w:rsidP="00647862">
      <w:pPr>
        <w:ind w:firstLine="567"/>
        <w:rPr>
          <w:sz w:val="24"/>
        </w:rPr>
      </w:pPr>
      <w:r w:rsidRPr="00647862">
        <w:rPr>
          <w:sz w:val="24"/>
        </w:rPr>
        <w:t xml:space="preserve">Настоящий стандарт </w:t>
      </w:r>
      <w:r>
        <w:rPr>
          <w:sz w:val="24"/>
        </w:rPr>
        <w:t>устанавливает</w:t>
      </w:r>
      <w:r w:rsidRPr="00647862">
        <w:rPr>
          <w:sz w:val="24"/>
        </w:rPr>
        <w:t xml:space="preserve"> архитектуру системной среды взимания платы за проезд, в которой пользователь одной системы конкретного производителя сможет использовать весь набор имеющихся систем любого оператора на различных участках улично-дорожной сети.</w:t>
      </w:r>
    </w:p>
    <w:p w:rsidR="00647862" w:rsidRPr="00647862" w:rsidRDefault="00647862" w:rsidP="00647862">
      <w:pPr>
        <w:ind w:firstLine="567"/>
        <w:rPr>
          <w:sz w:val="24"/>
        </w:rPr>
      </w:pPr>
      <w:r w:rsidRPr="00647862">
        <w:rPr>
          <w:sz w:val="24"/>
        </w:rPr>
        <w:t>Системы взимания платы, включенные в настоящий стандарт, могут использоваться для различных целей: взимание платы за проезд через определенные участки улично-дорожной сети, взимание платы за проезд через мост, тоннель, за перевозки на пароме, за доступ и парковочные места. С технической точки зрения данные системы реализуются за счет использования электронного бортового оборудования, находящегося на борту транспортного средства, или с помощью других средств (например, автоматического распознавания номерных знаков, ANPR).</w:t>
      </w:r>
    </w:p>
    <w:p w:rsidR="00647862" w:rsidRPr="00647862" w:rsidRDefault="00647862" w:rsidP="00647862">
      <w:pPr>
        <w:ind w:firstLine="567"/>
        <w:rPr>
          <w:sz w:val="24"/>
        </w:rPr>
      </w:pPr>
      <w:r w:rsidRPr="00647862">
        <w:rPr>
          <w:sz w:val="24"/>
        </w:rPr>
        <w:t>С организационной точки зрения описание архитектуры включает в себя определение стоимости платы за проезд, взимании платы за проезд и связанных с этим регулятивных мерах. Фактическое взимание платы за проезд, то есть сбор платежей не является областью применения настоящего стандарта.</w:t>
      </w:r>
    </w:p>
    <w:p w:rsidR="00647862" w:rsidRPr="00647862" w:rsidRDefault="00647862" w:rsidP="00647862">
      <w:pPr>
        <w:ind w:firstLine="567"/>
        <w:rPr>
          <w:sz w:val="24"/>
        </w:rPr>
      </w:pPr>
      <w:r w:rsidRPr="00647862">
        <w:rPr>
          <w:sz w:val="24"/>
        </w:rPr>
        <w:t>По уровню детализации архитектуры настоящий стандарт определен с точки зрения общего обзора, общей терминологии, выявления необходимости разработки других стандартов и проектов этих стандартов.</w:t>
      </w:r>
    </w:p>
    <w:p w:rsidR="00647862" w:rsidRPr="00647862" w:rsidRDefault="00647862" w:rsidP="00647862">
      <w:pPr>
        <w:ind w:firstLine="567"/>
        <w:rPr>
          <w:sz w:val="24"/>
        </w:rPr>
      </w:pPr>
      <w:bookmarkStart w:id="13" w:name="_Hlk48059158"/>
      <w:r>
        <w:rPr>
          <w:sz w:val="24"/>
        </w:rPr>
        <w:t>Настоящий стандарт</w:t>
      </w:r>
      <w:r w:rsidRPr="00647862">
        <w:rPr>
          <w:sz w:val="24"/>
        </w:rPr>
        <w:t xml:space="preserve"> в целом обеспечивает:</w:t>
      </w:r>
    </w:p>
    <w:p w:rsidR="00647862" w:rsidRPr="00647862" w:rsidRDefault="00647862"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647862">
        <w:rPr>
          <w:rFonts w:ascii="Times New Roman" w:hAnsi="Times New Roman"/>
          <w:sz w:val="24"/>
        </w:rPr>
        <w:t>структурный подход к архитектуре, направленный на основную цель, определение предметной области и нормативно-правовой базы в рамках организации, частью которой она является;</w:t>
      </w:r>
    </w:p>
    <w:p w:rsidR="00647862" w:rsidRPr="00647862" w:rsidRDefault="00647862"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647862">
        <w:rPr>
          <w:rFonts w:ascii="Times New Roman" w:hAnsi="Times New Roman"/>
          <w:sz w:val="24"/>
        </w:rPr>
        <w:t>термины и определения для общего пользования в среде EFC;</w:t>
      </w:r>
    </w:p>
    <w:p w:rsidR="00647862" w:rsidRPr="00647862" w:rsidRDefault="00647862"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647862">
        <w:rPr>
          <w:rFonts w:ascii="Times New Roman" w:hAnsi="Times New Roman"/>
          <w:sz w:val="24"/>
        </w:rPr>
        <w:t>декомпозиция предметной области EFC на ее основные объекты предприятия;</w:t>
      </w:r>
    </w:p>
    <w:p w:rsidR="00647862" w:rsidRPr="00647862" w:rsidRDefault="00647862"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647862">
        <w:rPr>
          <w:rFonts w:ascii="Times New Roman" w:hAnsi="Times New Roman"/>
          <w:sz w:val="24"/>
        </w:rPr>
        <w:t>обязательства главных участвующих сторон. Этот документ не требует, чтобы все участвующие выполняли все указанные обязанности. Следует также четко понимать, что ответственность за ту или иную роль может быть разделена между двумя или более участниками. Требование выполнения определенных обязанностей является задачей стандартов, полученных из этой архитектуры;</w:t>
      </w:r>
    </w:p>
    <w:p w:rsidR="00647862" w:rsidRDefault="00647862"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647862">
        <w:rPr>
          <w:rFonts w:ascii="Times New Roman" w:hAnsi="Times New Roman"/>
          <w:sz w:val="24"/>
        </w:rPr>
        <w:t>отображение предоставляемых услуг с помощью диаграмм действий, которые подчеркивают необходимые стандартизированные обмены;</w:t>
      </w:r>
    </w:p>
    <w:p w:rsidR="00647862" w:rsidRPr="00647862" w:rsidRDefault="00647862" w:rsidP="00647862">
      <w:pPr>
        <w:rPr>
          <w:sz w:val="24"/>
        </w:rPr>
      </w:pPr>
      <w:r w:rsidRPr="00647862">
        <w:rPr>
          <w:sz w:val="24"/>
        </w:rPr>
        <w:t>_____________________________________________________________________________</w:t>
      </w:r>
    </w:p>
    <w:p w:rsidR="00647862" w:rsidRPr="00647862" w:rsidRDefault="00647862" w:rsidP="00647862">
      <w:pPr>
        <w:pStyle w:val="af0"/>
        <w:tabs>
          <w:tab w:val="left" w:pos="851"/>
        </w:tabs>
        <w:autoSpaceDE w:val="0"/>
        <w:autoSpaceDN w:val="0"/>
        <w:adjustRightInd w:val="0"/>
        <w:spacing w:after="0" w:line="240" w:lineRule="auto"/>
        <w:ind w:left="1287" w:hanging="720"/>
        <w:jc w:val="both"/>
        <w:rPr>
          <w:rFonts w:ascii="Times New Roman" w:hAnsi="Times New Roman"/>
          <w:sz w:val="24"/>
        </w:rPr>
      </w:pPr>
      <w:r w:rsidRPr="00647862">
        <w:rPr>
          <w:rFonts w:ascii="Times New Roman" w:hAnsi="Times New Roman"/>
          <w:i/>
          <w:sz w:val="24"/>
        </w:rPr>
        <w:t>Проект, редакция 1</w:t>
      </w:r>
    </w:p>
    <w:p w:rsidR="00647862" w:rsidRPr="00647862" w:rsidRDefault="00647862"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647862">
        <w:rPr>
          <w:rFonts w:ascii="Times New Roman" w:hAnsi="Times New Roman"/>
          <w:sz w:val="24"/>
        </w:rPr>
        <w:lastRenderedPageBreak/>
        <w:t>отображение интерфейсов взаимодействия для систем EFC в специализированных стандартах (указанных или подлежащих уточнению).</w:t>
      </w:r>
    </w:p>
    <w:bookmarkEnd w:id="13"/>
    <w:p w:rsidR="006C7AB2" w:rsidRDefault="006C7AB2" w:rsidP="00A321B1">
      <w:pPr>
        <w:ind w:firstLine="567"/>
        <w:rPr>
          <w:sz w:val="24"/>
        </w:rPr>
      </w:pPr>
    </w:p>
    <w:p w:rsidR="00B83207" w:rsidRDefault="00B83207" w:rsidP="00B83207">
      <w:pPr>
        <w:pStyle w:val="10"/>
        <w:numPr>
          <w:ilvl w:val="0"/>
          <w:numId w:val="4"/>
        </w:numPr>
        <w:tabs>
          <w:tab w:val="clear" w:pos="1134"/>
          <w:tab w:val="clear" w:pos="1605"/>
          <w:tab w:val="num" w:pos="0"/>
          <w:tab w:val="left" w:pos="851"/>
        </w:tabs>
        <w:spacing w:before="0" w:after="0"/>
        <w:ind w:left="0" w:firstLine="567"/>
        <w:rPr>
          <w:sz w:val="24"/>
          <w:szCs w:val="24"/>
        </w:rPr>
      </w:pPr>
      <w:bookmarkStart w:id="14" w:name="_Toc428970550"/>
      <w:bookmarkStart w:id="15" w:name="_Toc47289479"/>
      <w:r w:rsidRPr="002D7818">
        <w:rPr>
          <w:sz w:val="24"/>
          <w:szCs w:val="24"/>
        </w:rPr>
        <w:t>Нормативные ссылки</w:t>
      </w:r>
      <w:bookmarkEnd w:id="14"/>
      <w:bookmarkEnd w:id="15"/>
    </w:p>
    <w:p w:rsidR="00B83207" w:rsidRDefault="00B83207" w:rsidP="00B83207">
      <w:pPr>
        <w:ind w:firstLine="567"/>
        <w:rPr>
          <w:sz w:val="24"/>
        </w:rPr>
      </w:pPr>
    </w:p>
    <w:p w:rsidR="00B83207" w:rsidRDefault="00B83207" w:rsidP="00B83207">
      <w:pPr>
        <w:ind w:firstLine="567"/>
        <w:rPr>
          <w:sz w:val="24"/>
        </w:rPr>
      </w:pPr>
      <w:r>
        <w:rPr>
          <w:sz w:val="24"/>
        </w:rPr>
        <w:t xml:space="preserve">Для применения настоящего стандарта необходимы </w:t>
      </w:r>
      <w:r w:rsidRPr="002D7818">
        <w:rPr>
          <w:sz w:val="24"/>
          <w:lang w:val="fr-FR"/>
        </w:rPr>
        <w:t xml:space="preserve">следующие </w:t>
      </w:r>
      <w:r w:rsidR="00CF173B" w:rsidRPr="002D7818">
        <w:rPr>
          <w:sz w:val="24"/>
          <w:lang w:val="fr-FR"/>
        </w:rPr>
        <w:t>ссылочные документы</w:t>
      </w:r>
      <w:r w:rsidRPr="002D7818">
        <w:rPr>
          <w:sz w:val="24"/>
          <w:lang w:val="fr-FR"/>
        </w:rPr>
        <w:t xml:space="preserve">. </w:t>
      </w:r>
      <w:r w:rsidRPr="002D7818">
        <w:rPr>
          <w:sz w:val="24"/>
        </w:rPr>
        <w:t>Д</w:t>
      </w:r>
      <w:r w:rsidRPr="002D7818">
        <w:rPr>
          <w:sz w:val="24"/>
          <w:lang w:val="fr-FR"/>
        </w:rPr>
        <w:t>ля</w:t>
      </w:r>
      <w:r w:rsidR="00CF173B">
        <w:rPr>
          <w:sz w:val="24"/>
          <w:lang w:val="kk-KZ"/>
        </w:rPr>
        <w:t xml:space="preserve"> </w:t>
      </w:r>
      <w:r w:rsidR="00933935">
        <w:rPr>
          <w:sz w:val="24"/>
          <w:lang w:val="kk-KZ"/>
        </w:rPr>
        <w:t>датированных ссылок применяют указанное издание ссылочного документа, для</w:t>
      </w:r>
      <w:r w:rsidRPr="002D7818">
        <w:rPr>
          <w:sz w:val="24"/>
          <w:lang w:val="fr-FR"/>
        </w:rPr>
        <w:t xml:space="preserve"> недатированных ссылок применяют последнее издание ссылочного документа (включая все его изменения</w:t>
      </w:r>
      <w:r>
        <w:rPr>
          <w:sz w:val="24"/>
        </w:rPr>
        <w:t>):</w:t>
      </w:r>
    </w:p>
    <w:p w:rsidR="00647862" w:rsidRPr="00AE6D71" w:rsidRDefault="00647862" w:rsidP="00541158">
      <w:pPr>
        <w:ind w:firstLine="567"/>
        <w:rPr>
          <w:sz w:val="24"/>
          <w:lang w:val="en-US"/>
        </w:rPr>
      </w:pPr>
      <w:bookmarkStart w:id="16" w:name="_Hlk48059310"/>
      <w:r w:rsidRPr="007A72D8">
        <w:rPr>
          <w:sz w:val="24"/>
          <w:lang w:val="en-US"/>
        </w:rPr>
        <w:t>ISO/IEC 7498-1:1994, Information technology</w:t>
      </w:r>
      <w:r w:rsidR="007A72D8" w:rsidRPr="007A72D8">
        <w:rPr>
          <w:sz w:val="24"/>
          <w:lang w:val="en-US"/>
        </w:rPr>
        <w:t xml:space="preserve"> </w:t>
      </w:r>
      <w:r w:rsidR="007A72D8">
        <w:rPr>
          <w:sz w:val="24"/>
          <w:lang w:val="en-US"/>
        </w:rPr>
        <w:t>–</w:t>
      </w:r>
      <w:r w:rsidR="007A72D8" w:rsidRPr="007A72D8">
        <w:rPr>
          <w:sz w:val="24"/>
          <w:lang w:val="en-US"/>
        </w:rPr>
        <w:t xml:space="preserve"> </w:t>
      </w:r>
      <w:r w:rsidRPr="007A72D8">
        <w:rPr>
          <w:sz w:val="24"/>
          <w:lang w:val="en-US"/>
        </w:rPr>
        <w:t xml:space="preserve">Open Systems Interconnection </w:t>
      </w:r>
      <w:r w:rsidR="007A72D8">
        <w:rPr>
          <w:sz w:val="24"/>
          <w:lang w:val="en-US"/>
        </w:rPr>
        <w:t>–</w:t>
      </w:r>
      <w:r w:rsidRPr="007A72D8">
        <w:rPr>
          <w:sz w:val="24"/>
          <w:lang w:val="en-US"/>
        </w:rPr>
        <w:t xml:space="preserve"> Basic Reference Model: The Basic Model </w:t>
      </w:r>
      <w:r w:rsidR="007A72D8">
        <w:rPr>
          <w:sz w:val="24"/>
          <w:lang w:val="en-US"/>
        </w:rPr>
        <w:t>–</w:t>
      </w:r>
      <w:r w:rsidRPr="007A72D8">
        <w:rPr>
          <w:sz w:val="24"/>
          <w:lang w:val="en-US"/>
        </w:rPr>
        <w:t xml:space="preserve"> Part 1 (</w:t>
      </w:r>
      <w:r w:rsidRPr="007A72D8">
        <w:rPr>
          <w:sz w:val="24"/>
        </w:rPr>
        <w:t>Информационные</w:t>
      </w:r>
      <w:r w:rsidRPr="007A72D8">
        <w:rPr>
          <w:sz w:val="24"/>
          <w:lang w:val="en-US"/>
        </w:rPr>
        <w:t xml:space="preserve"> </w:t>
      </w:r>
      <w:r w:rsidRPr="007A72D8">
        <w:rPr>
          <w:sz w:val="24"/>
        </w:rPr>
        <w:t>технологии</w:t>
      </w:r>
      <w:r w:rsidRPr="007A72D8">
        <w:rPr>
          <w:sz w:val="24"/>
          <w:lang w:val="en-US"/>
        </w:rPr>
        <w:t xml:space="preserve">. </w:t>
      </w:r>
      <w:r w:rsidRPr="007A72D8">
        <w:rPr>
          <w:sz w:val="24"/>
        </w:rPr>
        <w:t>Взаимодействие</w:t>
      </w:r>
      <w:r w:rsidRPr="00AE6D71">
        <w:rPr>
          <w:sz w:val="24"/>
          <w:lang w:val="en-US"/>
        </w:rPr>
        <w:t xml:space="preserve"> </w:t>
      </w:r>
      <w:r w:rsidRPr="007A72D8">
        <w:rPr>
          <w:sz w:val="24"/>
        </w:rPr>
        <w:t>открытых</w:t>
      </w:r>
      <w:r w:rsidRPr="00AE6D71">
        <w:rPr>
          <w:sz w:val="24"/>
          <w:lang w:val="en-US"/>
        </w:rPr>
        <w:t xml:space="preserve"> </w:t>
      </w:r>
      <w:r w:rsidRPr="007A72D8">
        <w:rPr>
          <w:sz w:val="24"/>
        </w:rPr>
        <w:t>систем</w:t>
      </w:r>
      <w:r w:rsidRPr="00AE6D71">
        <w:rPr>
          <w:sz w:val="24"/>
          <w:lang w:val="en-US"/>
        </w:rPr>
        <w:t xml:space="preserve">. </w:t>
      </w:r>
      <w:r w:rsidRPr="007A72D8">
        <w:rPr>
          <w:sz w:val="24"/>
        </w:rPr>
        <w:t>Базовая</w:t>
      </w:r>
      <w:r w:rsidRPr="00AE6D71">
        <w:rPr>
          <w:sz w:val="24"/>
          <w:lang w:val="en-US"/>
        </w:rPr>
        <w:t xml:space="preserve"> </w:t>
      </w:r>
      <w:r w:rsidRPr="007A72D8">
        <w:rPr>
          <w:sz w:val="24"/>
        </w:rPr>
        <w:t>эталонная</w:t>
      </w:r>
      <w:r w:rsidRPr="00AE6D71">
        <w:rPr>
          <w:sz w:val="24"/>
          <w:lang w:val="en-US"/>
        </w:rPr>
        <w:t xml:space="preserve"> </w:t>
      </w:r>
      <w:r w:rsidRPr="007A72D8">
        <w:rPr>
          <w:sz w:val="24"/>
        </w:rPr>
        <w:t>модель</w:t>
      </w:r>
      <w:r w:rsidRPr="00AE6D71">
        <w:rPr>
          <w:sz w:val="24"/>
          <w:lang w:val="en-US"/>
        </w:rPr>
        <w:t xml:space="preserve">. </w:t>
      </w:r>
      <w:r w:rsidRPr="007A72D8">
        <w:rPr>
          <w:sz w:val="24"/>
        </w:rPr>
        <w:t>Часть</w:t>
      </w:r>
      <w:r w:rsidRPr="00AE6D71">
        <w:rPr>
          <w:sz w:val="24"/>
          <w:lang w:val="en-US"/>
        </w:rPr>
        <w:t xml:space="preserve"> 1. </w:t>
      </w:r>
      <w:r w:rsidRPr="007A72D8">
        <w:rPr>
          <w:sz w:val="24"/>
        </w:rPr>
        <w:t>Базовая</w:t>
      </w:r>
      <w:r w:rsidRPr="00AE6D71">
        <w:rPr>
          <w:sz w:val="24"/>
          <w:lang w:val="en-US"/>
        </w:rPr>
        <w:t xml:space="preserve"> </w:t>
      </w:r>
      <w:r w:rsidRPr="007A72D8">
        <w:rPr>
          <w:sz w:val="24"/>
        </w:rPr>
        <w:t>модель</w:t>
      </w:r>
      <w:r w:rsidRPr="00AE6D71">
        <w:rPr>
          <w:sz w:val="24"/>
          <w:lang w:val="en-US"/>
        </w:rPr>
        <w:t>).</w:t>
      </w:r>
    </w:p>
    <w:p w:rsidR="00647862" w:rsidRPr="00AE6D71" w:rsidRDefault="00647862" w:rsidP="00647862">
      <w:pPr>
        <w:ind w:firstLine="567"/>
        <w:rPr>
          <w:sz w:val="24"/>
          <w:lang w:val="en-US"/>
        </w:rPr>
      </w:pPr>
      <w:r w:rsidRPr="007A72D8">
        <w:rPr>
          <w:sz w:val="24"/>
          <w:lang w:val="en-US"/>
        </w:rPr>
        <w:t>ISO/IEC 10746-2</w:t>
      </w:r>
      <w:r w:rsidR="007A72D8" w:rsidRPr="007A72D8">
        <w:rPr>
          <w:sz w:val="24"/>
          <w:lang w:val="en-US"/>
        </w:rPr>
        <w:t>:2009</w:t>
      </w:r>
      <w:r w:rsidRPr="007A72D8">
        <w:rPr>
          <w:sz w:val="24"/>
          <w:lang w:val="en-US"/>
        </w:rPr>
        <w:t xml:space="preserve"> Information technology </w:t>
      </w:r>
      <w:r w:rsidR="007A72D8">
        <w:rPr>
          <w:sz w:val="24"/>
          <w:lang w:val="en-US"/>
        </w:rPr>
        <w:t>–</w:t>
      </w:r>
      <w:r w:rsidRPr="007A72D8">
        <w:rPr>
          <w:sz w:val="24"/>
          <w:lang w:val="en-US"/>
        </w:rPr>
        <w:t xml:space="preserve"> Open distributed processing </w:t>
      </w:r>
      <w:r w:rsidR="007A72D8">
        <w:rPr>
          <w:sz w:val="24"/>
          <w:lang w:val="en-US"/>
        </w:rPr>
        <w:t>–</w:t>
      </w:r>
      <w:r w:rsidRPr="007A72D8">
        <w:rPr>
          <w:sz w:val="24"/>
          <w:lang w:val="en-US"/>
        </w:rPr>
        <w:t xml:space="preserve"> Reference model: Foundations </w:t>
      </w:r>
      <w:r w:rsidR="007A72D8">
        <w:rPr>
          <w:sz w:val="24"/>
          <w:lang w:val="en-US"/>
        </w:rPr>
        <w:t>–</w:t>
      </w:r>
      <w:r w:rsidRPr="007A72D8">
        <w:rPr>
          <w:sz w:val="24"/>
          <w:lang w:val="en-US"/>
        </w:rPr>
        <w:t xml:space="preserve"> Part 2</w:t>
      </w:r>
      <w:r w:rsidR="007A72D8" w:rsidRPr="007A72D8">
        <w:rPr>
          <w:sz w:val="24"/>
          <w:lang w:val="en-US"/>
        </w:rPr>
        <w:t xml:space="preserve"> (</w:t>
      </w:r>
      <w:r w:rsidR="007A72D8" w:rsidRPr="007A72D8">
        <w:rPr>
          <w:sz w:val="24"/>
        </w:rPr>
        <w:t>Информационные</w:t>
      </w:r>
      <w:r w:rsidR="007A72D8" w:rsidRPr="007A72D8">
        <w:rPr>
          <w:sz w:val="24"/>
          <w:lang w:val="en-US"/>
        </w:rPr>
        <w:t xml:space="preserve"> </w:t>
      </w:r>
      <w:r w:rsidR="007A72D8" w:rsidRPr="007A72D8">
        <w:rPr>
          <w:sz w:val="24"/>
        </w:rPr>
        <w:t>технологии</w:t>
      </w:r>
      <w:r w:rsidR="007A72D8" w:rsidRPr="007A72D8">
        <w:rPr>
          <w:sz w:val="24"/>
          <w:lang w:val="en-US"/>
        </w:rPr>
        <w:t xml:space="preserve">. </w:t>
      </w:r>
      <w:r w:rsidR="007A72D8" w:rsidRPr="007A72D8">
        <w:rPr>
          <w:sz w:val="24"/>
        </w:rPr>
        <w:t>Открытая</w:t>
      </w:r>
      <w:r w:rsidR="007A72D8" w:rsidRPr="00AE6D71">
        <w:rPr>
          <w:sz w:val="24"/>
          <w:lang w:val="en-US"/>
        </w:rPr>
        <w:t xml:space="preserve"> </w:t>
      </w:r>
      <w:r w:rsidR="007A72D8" w:rsidRPr="007A72D8">
        <w:rPr>
          <w:sz w:val="24"/>
        </w:rPr>
        <w:t>распределенная</w:t>
      </w:r>
      <w:r w:rsidR="007A72D8" w:rsidRPr="00AE6D71">
        <w:rPr>
          <w:sz w:val="24"/>
          <w:lang w:val="en-US"/>
        </w:rPr>
        <w:t xml:space="preserve"> </w:t>
      </w:r>
      <w:r w:rsidR="007A72D8" w:rsidRPr="007A72D8">
        <w:rPr>
          <w:sz w:val="24"/>
        </w:rPr>
        <w:t>обработка</w:t>
      </w:r>
      <w:r w:rsidR="007A72D8" w:rsidRPr="00AE6D71">
        <w:rPr>
          <w:sz w:val="24"/>
          <w:lang w:val="en-US"/>
        </w:rPr>
        <w:t xml:space="preserve">. </w:t>
      </w:r>
      <w:r w:rsidR="007A72D8" w:rsidRPr="007A72D8">
        <w:rPr>
          <w:sz w:val="24"/>
        </w:rPr>
        <w:t>Эталонная</w:t>
      </w:r>
      <w:r w:rsidR="007A72D8" w:rsidRPr="00AE6D71">
        <w:rPr>
          <w:sz w:val="24"/>
          <w:lang w:val="en-US"/>
        </w:rPr>
        <w:t xml:space="preserve"> </w:t>
      </w:r>
      <w:r w:rsidR="007A72D8" w:rsidRPr="007A72D8">
        <w:rPr>
          <w:sz w:val="24"/>
        </w:rPr>
        <w:t>модель</w:t>
      </w:r>
      <w:r w:rsidR="007A72D8" w:rsidRPr="00AE6D71">
        <w:rPr>
          <w:sz w:val="24"/>
          <w:lang w:val="en-US"/>
        </w:rPr>
        <w:t xml:space="preserve">. </w:t>
      </w:r>
      <w:r w:rsidR="007A72D8" w:rsidRPr="007A72D8">
        <w:rPr>
          <w:sz w:val="24"/>
        </w:rPr>
        <w:t>Часть</w:t>
      </w:r>
      <w:r w:rsidR="007A72D8" w:rsidRPr="00AE6D71">
        <w:rPr>
          <w:sz w:val="24"/>
          <w:lang w:val="en-US"/>
        </w:rPr>
        <w:t xml:space="preserve"> 2. </w:t>
      </w:r>
      <w:r w:rsidR="007A72D8" w:rsidRPr="007A72D8">
        <w:rPr>
          <w:sz w:val="24"/>
        </w:rPr>
        <w:t>Основы</w:t>
      </w:r>
      <w:r w:rsidR="007A72D8" w:rsidRPr="00AE6D71">
        <w:rPr>
          <w:sz w:val="24"/>
          <w:lang w:val="en-US"/>
        </w:rPr>
        <w:t>).</w:t>
      </w:r>
    </w:p>
    <w:p w:rsidR="00647862" w:rsidRPr="00AE6D71" w:rsidRDefault="00647862" w:rsidP="00647862">
      <w:pPr>
        <w:ind w:firstLine="567"/>
        <w:rPr>
          <w:sz w:val="24"/>
          <w:lang w:val="en-US"/>
        </w:rPr>
      </w:pPr>
      <w:r w:rsidRPr="007A72D8">
        <w:rPr>
          <w:sz w:val="24"/>
          <w:lang w:val="en-US"/>
        </w:rPr>
        <w:t>ISO/IEC 10746-3</w:t>
      </w:r>
      <w:r w:rsidR="007A72D8" w:rsidRPr="007A72D8">
        <w:rPr>
          <w:sz w:val="24"/>
          <w:lang w:val="en-US"/>
        </w:rPr>
        <w:t>:2009</w:t>
      </w:r>
      <w:r w:rsidRPr="007A72D8">
        <w:rPr>
          <w:sz w:val="24"/>
          <w:lang w:val="en-US"/>
        </w:rPr>
        <w:t xml:space="preserve"> Information technology </w:t>
      </w:r>
      <w:r w:rsidR="007A72D8">
        <w:rPr>
          <w:sz w:val="24"/>
          <w:lang w:val="en-US"/>
        </w:rPr>
        <w:t>–</w:t>
      </w:r>
      <w:r w:rsidRPr="007A72D8">
        <w:rPr>
          <w:sz w:val="24"/>
          <w:lang w:val="en-US"/>
        </w:rPr>
        <w:t xml:space="preserve"> Open distributed processing </w:t>
      </w:r>
      <w:r w:rsidR="007A72D8">
        <w:rPr>
          <w:sz w:val="24"/>
          <w:lang w:val="en-US"/>
        </w:rPr>
        <w:t>–</w:t>
      </w:r>
      <w:r w:rsidRPr="007A72D8">
        <w:rPr>
          <w:sz w:val="24"/>
          <w:lang w:val="en-US"/>
        </w:rPr>
        <w:t xml:space="preserve"> Reference model: Architecture </w:t>
      </w:r>
      <w:r w:rsidR="007A72D8">
        <w:rPr>
          <w:sz w:val="24"/>
          <w:lang w:val="en-US"/>
        </w:rPr>
        <w:t>–</w:t>
      </w:r>
      <w:r w:rsidRPr="007A72D8">
        <w:rPr>
          <w:sz w:val="24"/>
          <w:lang w:val="en-US"/>
        </w:rPr>
        <w:t xml:space="preserve"> Part 3</w:t>
      </w:r>
      <w:r w:rsidR="007A72D8" w:rsidRPr="007A72D8">
        <w:rPr>
          <w:sz w:val="24"/>
          <w:lang w:val="en-US"/>
        </w:rPr>
        <w:t xml:space="preserve"> (</w:t>
      </w:r>
      <w:r w:rsidR="007A72D8" w:rsidRPr="007A72D8">
        <w:rPr>
          <w:sz w:val="24"/>
        </w:rPr>
        <w:t>Информационные</w:t>
      </w:r>
      <w:r w:rsidR="007A72D8" w:rsidRPr="007A72D8">
        <w:rPr>
          <w:sz w:val="24"/>
          <w:lang w:val="en-US"/>
        </w:rPr>
        <w:t xml:space="preserve"> </w:t>
      </w:r>
      <w:r w:rsidR="007A72D8" w:rsidRPr="007A72D8">
        <w:rPr>
          <w:sz w:val="24"/>
        </w:rPr>
        <w:t>технологии</w:t>
      </w:r>
      <w:r w:rsidR="007A72D8" w:rsidRPr="007A72D8">
        <w:rPr>
          <w:sz w:val="24"/>
          <w:lang w:val="en-US"/>
        </w:rPr>
        <w:t xml:space="preserve">. </w:t>
      </w:r>
      <w:r w:rsidR="007A72D8" w:rsidRPr="007A72D8">
        <w:rPr>
          <w:sz w:val="24"/>
        </w:rPr>
        <w:t>Открытая</w:t>
      </w:r>
      <w:r w:rsidR="007A72D8" w:rsidRPr="00AE6D71">
        <w:rPr>
          <w:sz w:val="24"/>
          <w:lang w:val="en-US"/>
        </w:rPr>
        <w:t xml:space="preserve"> </w:t>
      </w:r>
      <w:r w:rsidR="007A72D8" w:rsidRPr="007A72D8">
        <w:rPr>
          <w:sz w:val="24"/>
        </w:rPr>
        <w:t>распределенная</w:t>
      </w:r>
      <w:r w:rsidR="007A72D8" w:rsidRPr="00AE6D71">
        <w:rPr>
          <w:sz w:val="24"/>
          <w:lang w:val="en-US"/>
        </w:rPr>
        <w:t xml:space="preserve"> </w:t>
      </w:r>
      <w:r w:rsidR="007A72D8" w:rsidRPr="007A72D8">
        <w:rPr>
          <w:sz w:val="24"/>
        </w:rPr>
        <w:t>обработка</w:t>
      </w:r>
      <w:r w:rsidR="007A72D8" w:rsidRPr="00AE6D71">
        <w:rPr>
          <w:sz w:val="24"/>
          <w:lang w:val="en-US"/>
        </w:rPr>
        <w:t xml:space="preserve">. </w:t>
      </w:r>
      <w:r w:rsidR="007A72D8" w:rsidRPr="007A72D8">
        <w:rPr>
          <w:sz w:val="24"/>
        </w:rPr>
        <w:t>Эталонная</w:t>
      </w:r>
      <w:r w:rsidR="007A72D8" w:rsidRPr="00AE6D71">
        <w:rPr>
          <w:sz w:val="24"/>
          <w:lang w:val="en-US"/>
        </w:rPr>
        <w:t xml:space="preserve"> </w:t>
      </w:r>
      <w:r w:rsidR="007A72D8" w:rsidRPr="007A72D8">
        <w:rPr>
          <w:sz w:val="24"/>
        </w:rPr>
        <w:t>модель</w:t>
      </w:r>
      <w:r w:rsidR="007A72D8" w:rsidRPr="00AE6D71">
        <w:rPr>
          <w:sz w:val="24"/>
          <w:lang w:val="en-US"/>
        </w:rPr>
        <w:t xml:space="preserve">. </w:t>
      </w:r>
      <w:r w:rsidR="007A72D8" w:rsidRPr="007A72D8">
        <w:rPr>
          <w:sz w:val="24"/>
        </w:rPr>
        <w:t>Часть</w:t>
      </w:r>
      <w:r w:rsidR="007A72D8" w:rsidRPr="00AE6D71">
        <w:rPr>
          <w:sz w:val="24"/>
          <w:lang w:val="en-US"/>
        </w:rPr>
        <w:t xml:space="preserve"> 3. </w:t>
      </w:r>
      <w:r w:rsidR="007A72D8" w:rsidRPr="007A72D8">
        <w:rPr>
          <w:sz w:val="24"/>
        </w:rPr>
        <w:t>Архитектура</w:t>
      </w:r>
      <w:r w:rsidR="007A72D8" w:rsidRPr="00AE6D71">
        <w:rPr>
          <w:sz w:val="24"/>
          <w:lang w:val="en-US"/>
        </w:rPr>
        <w:t>).</w:t>
      </w:r>
    </w:p>
    <w:p w:rsidR="00647862" w:rsidRPr="007A72D8" w:rsidRDefault="00647862" w:rsidP="00647862">
      <w:pPr>
        <w:ind w:firstLine="567"/>
        <w:rPr>
          <w:sz w:val="24"/>
        </w:rPr>
      </w:pPr>
      <w:r w:rsidRPr="007A72D8">
        <w:rPr>
          <w:sz w:val="24"/>
          <w:lang w:val="en-US"/>
        </w:rPr>
        <w:t>ISO 14813-5</w:t>
      </w:r>
      <w:r w:rsidR="007A72D8" w:rsidRPr="007A72D8">
        <w:rPr>
          <w:sz w:val="24"/>
          <w:lang w:val="en-US"/>
        </w:rPr>
        <w:t>:2020</w:t>
      </w:r>
      <w:r w:rsidRPr="007A72D8">
        <w:rPr>
          <w:sz w:val="24"/>
          <w:lang w:val="en-US"/>
        </w:rPr>
        <w:t xml:space="preserve"> Transport information and control systems </w:t>
      </w:r>
      <w:r w:rsidR="007A72D8">
        <w:rPr>
          <w:sz w:val="24"/>
          <w:lang w:val="en-US"/>
        </w:rPr>
        <w:t>–</w:t>
      </w:r>
      <w:r w:rsidRPr="007A72D8">
        <w:rPr>
          <w:sz w:val="24"/>
          <w:lang w:val="en-US"/>
        </w:rPr>
        <w:t xml:space="preserve"> Reference model architecture(s) for the TICS sector </w:t>
      </w:r>
      <w:r w:rsidR="007A72D8">
        <w:rPr>
          <w:sz w:val="24"/>
          <w:lang w:val="en-US"/>
        </w:rPr>
        <w:t>–</w:t>
      </w:r>
      <w:r w:rsidRPr="007A72D8">
        <w:rPr>
          <w:sz w:val="24"/>
          <w:lang w:val="en-US"/>
        </w:rPr>
        <w:t xml:space="preserve"> Part 5: Requirements for architecture description in TICS standard</w:t>
      </w:r>
      <w:r w:rsidR="007A72D8" w:rsidRPr="007A72D8">
        <w:rPr>
          <w:sz w:val="24"/>
          <w:lang w:val="en-US"/>
        </w:rPr>
        <w:t xml:space="preserve"> (</w:t>
      </w:r>
      <w:r w:rsidR="007A72D8" w:rsidRPr="007A72D8">
        <w:rPr>
          <w:sz w:val="24"/>
        </w:rPr>
        <w:t>Интеллектуальные</w:t>
      </w:r>
      <w:r w:rsidR="007A72D8" w:rsidRPr="007A72D8">
        <w:rPr>
          <w:sz w:val="24"/>
          <w:lang w:val="en-US"/>
        </w:rPr>
        <w:t xml:space="preserve"> </w:t>
      </w:r>
      <w:r w:rsidR="007A72D8" w:rsidRPr="007A72D8">
        <w:rPr>
          <w:sz w:val="24"/>
        </w:rPr>
        <w:t>транспортные</w:t>
      </w:r>
      <w:r w:rsidR="007A72D8" w:rsidRPr="007A72D8">
        <w:rPr>
          <w:sz w:val="24"/>
          <w:lang w:val="en-US"/>
        </w:rPr>
        <w:t xml:space="preserve"> </w:t>
      </w:r>
      <w:r w:rsidR="007A72D8" w:rsidRPr="007A72D8">
        <w:rPr>
          <w:sz w:val="24"/>
        </w:rPr>
        <w:t>системы</w:t>
      </w:r>
      <w:r w:rsidR="007A72D8" w:rsidRPr="007A72D8">
        <w:rPr>
          <w:sz w:val="24"/>
          <w:lang w:val="en-US"/>
        </w:rPr>
        <w:t xml:space="preserve">. </w:t>
      </w:r>
      <w:r w:rsidR="007A72D8" w:rsidRPr="007A72D8">
        <w:rPr>
          <w:sz w:val="24"/>
        </w:rPr>
        <w:t>Схема построения архитектуры интеллектуальных транспортных систем. Часть 5. Требования к описанию архитектуры в стандартах на интеллектуальные транспортные системы).</w:t>
      </w:r>
    </w:p>
    <w:p w:rsidR="00647862" w:rsidRPr="007A72D8" w:rsidRDefault="00647862" w:rsidP="00647862">
      <w:pPr>
        <w:ind w:firstLine="567"/>
        <w:rPr>
          <w:sz w:val="24"/>
        </w:rPr>
      </w:pPr>
      <w:r w:rsidRPr="007A72D8">
        <w:rPr>
          <w:sz w:val="24"/>
          <w:lang w:val="en-US"/>
        </w:rPr>
        <w:t>ISO/IEC 15414</w:t>
      </w:r>
      <w:r w:rsidR="007A72D8" w:rsidRPr="007A72D8">
        <w:rPr>
          <w:sz w:val="24"/>
          <w:lang w:val="en-US"/>
        </w:rPr>
        <w:t>:2015</w:t>
      </w:r>
      <w:r w:rsidRPr="007A72D8">
        <w:rPr>
          <w:sz w:val="24"/>
          <w:lang w:val="en-US"/>
        </w:rPr>
        <w:t xml:space="preserve"> Information technology </w:t>
      </w:r>
      <w:r w:rsidR="007A72D8">
        <w:rPr>
          <w:sz w:val="24"/>
          <w:lang w:val="en-US"/>
        </w:rPr>
        <w:t>–</w:t>
      </w:r>
      <w:r w:rsidRPr="007A72D8">
        <w:rPr>
          <w:sz w:val="24"/>
          <w:lang w:val="en-US"/>
        </w:rPr>
        <w:t xml:space="preserve"> Open distributed processing </w:t>
      </w:r>
      <w:r w:rsidR="007A72D8">
        <w:rPr>
          <w:sz w:val="24"/>
          <w:lang w:val="en-US"/>
        </w:rPr>
        <w:t>–</w:t>
      </w:r>
      <w:r w:rsidRPr="007A72D8">
        <w:rPr>
          <w:sz w:val="24"/>
          <w:lang w:val="en-US"/>
        </w:rPr>
        <w:t xml:space="preserve"> Reference model </w:t>
      </w:r>
      <w:r w:rsidR="007A72D8">
        <w:rPr>
          <w:sz w:val="24"/>
          <w:lang w:val="en-US"/>
        </w:rPr>
        <w:t>–</w:t>
      </w:r>
      <w:r w:rsidRPr="007A72D8">
        <w:rPr>
          <w:sz w:val="24"/>
          <w:lang w:val="en-US"/>
        </w:rPr>
        <w:t xml:space="preserve"> Enterprise language</w:t>
      </w:r>
      <w:r w:rsidR="007A72D8" w:rsidRPr="007A72D8">
        <w:rPr>
          <w:sz w:val="24"/>
          <w:lang w:val="en-US"/>
        </w:rPr>
        <w:t xml:space="preserve"> (</w:t>
      </w:r>
      <w:r w:rsidR="007A72D8" w:rsidRPr="007A72D8">
        <w:rPr>
          <w:sz w:val="24"/>
        </w:rPr>
        <w:t>Информационная</w:t>
      </w:r>
      <w:r w:rsidR="007A72D8" w:rsidRPr="007A72D8">
        <w:rPr>
          <w:sz w:val="24"/>
          <w:lang w:val="en-US"/>
        </w:rPr>
        <w:t xml:space="preserve"> </w:t>
      </w:r>
      <w:r w:rsidR="007A72D8" w:rsidRPr="007A72D8">
        <w:rPr>
          <w:sz w:val="24"/>
        </w:rPr>
        <w:t>технология</w:t>
      </w:r>
      <w:r w:rsidR="007A72D8" w:rsidRPr="007A72D8">
        <w:rPr>
          <w:sz w:val="24"/>
          <w:lang w:val="en-US"/>
        </w:rPr>
        <w:t xml:space="preserve">. </w:t>
      </w:r>
      <w:r w:rsidR="007A72D8" w:rsidRPr="007A72D8">
        <w:rPr>
          <w:sz w:val="24"/>
        </w:rPr>
        <w:t>Открытая распределенная обработка. Эталонная модель. Корпоративный язык).</w:t>
      </w:r>
    </w:p>
    <w:bookmarkEnd w:id="16"/>
    <w:p w:rsidR="00541158" w:rsidRPr="00541158" w:rsidRDefault="00541158" w:rsidP="00110C7C">
      <w:pPr>
        <w:ind w:firstLine="567"/>
        <w:rPr>
          <w:sz w:val="24"/>
          <w:lang w:val="kk-KZ"/>
        </w:rPr>
      </w:pPr>
    </w:p>
    <w:p w:rsidR="00873F6E" w:rsidRDefault="0085705E" w:rsidP="00873F6E">
      <w:pPr>
        <w:pStyle w:val="10"/>
        <w:numPr>
          <w:ilvl w:val="0"/>
          <w:numId w:val="4"/>
        </w:numPr>
        <w:tabs>
          <w:tab w:val="clear" w:pos="1134"/>
          <w:tab w:val="clear" w:pos="1605"/>
          <w:tab w:val="num" w:pos="0"/>
          <w:tab w:val="left" w:pos="851"/>
        </w:tabs>
        <w:spacing w:before="0" w:after="0"/>
        <w:ind w:left="0" w:firstLine="567"/>
        <w:rPr>
          <w:sz w:val="24"/>
          <w:szCs w:val="24"/>
        </w:rPr>
      </w:pPr>
      <w:bookmarkStart w:id="17" w:name="_Toc47289480"/>
      <w:r>
        <w:rPr>
          <w:sz w:val="24"/>
          <w:szCs w:val="24"/>
        </w:rPr>
        <w:t>Термины и определения</w:t>
      </w:r>
      <w:bookmarkEnd w:id="17"/>
    </w:p>
    <w:p w:rsidR="00A36AB8" w:rsidRPr="00A36AB8" w:rsidRDefault="00A36AB8" w:rsidP="00A36AB8">
      <w:pPr>
        <w:rPr>
          <w:sz w:val="24"/>
        </w:rPr>
      </w:pPr>
    </w:p>
    <w:p w:rsidR="007A72D8" w:rsidRPr="007A72D8" w:rsidRDefault="007A72D8" w:rsidP="007A72D8">
      <w:pPr>
        <w:ind w:firstLine="567"/>
        <w:rPr>
          <w:sz w:val="24"/>
        </w:rPr>
      </w:pPr>
      <w:r w:rsidRPr="007A72D8">
        <w:rPr>
          <w:sz w:val="24"/>
        </w:rPr>
        <w:t xml:space="preserve">В настоящем стандарте применяются термины по ISO/IEC 7498-1:1994, </w:t>
      </w:r>
      <w:r>
        <w:rPr>
          <w:sz w:val="24"/>
        </w:rPr>
        <w:t xml:space="preserve">                   </w:t>
      </w:r>
      <w:r w:rsidRPr="007A72D8">
        <w:rPr>
          <w:sz w:val="24"/>
        </w:rPr>
        <w:t xml:space="preserve">ISO/IEC 10746-2, ISO/IEC 10746-3, ISO 14813-5 и ISO/IEC 15414, а также следующие термины с </w:t>
      </w:r>
      <w:proofErr w:type="spellStart"/>
      <w:r w:rsidRPr="007A72D8">
        <w:rPr>
          <w:sz w:val="24"/>
        </w:rPr>
        <w:t>соответстующими</w:t>
      </w:r>
      <w:proofErr w:type="spellEnd"/>
      <w:r w:rsidRPr="007A72D8">
        <w:rPr>
          <w:sz w:val="24"/>
        </w:rPr>
        <w:t xml:space="preserve"> определениями.</w:t>
      </w:r>
    </w:p>
    <w:p w:rsidR="007A72D8" w:rsidRPr="007A72D8" w:rsidRDefault="007A72D8" w:rsidP="007A72D8">
      <w:pPr>
        <w:ind w:firstLine="567"/>
        <w:rPr>
          <w:sz w:val="24"/>
        </w:rPr>
      </w:pPr>
      <w:r w:rsidRPr="007A72D8">
        <w:rPr>
          <w:bCs/>
          <w:sz w:val="24"/>
        </w:rPr>
        <w:t xml:space="preserve">ISO </w:t>
      </w:r>
      <w:r w:rsidRPr="007A72D8">
        <w:rPr>
          <w:sz w:val="24"/>
        </w:rPr>
        <w:t>и IEC ведут терминологические базы данных для использования в стандартизации по следующим адресам:</w:t>
      </w:r>
    </w:p>
    <w:p w:rsidR="007A72D8" w:rsidRPr="007A72D8" w:rsidRDefault="007A72D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7A72D8">
        <w:rPr>
          <w:rFonts w:ascii="Times New Roman" w:hAnsi="Times New Roman"/>
          <w:sz w:val="24"/>
        </w:rPr>
        <w:t xml:space="preserve">IEC </w:t>
      </w:r>
      <w:proofErr w:type="spellStart"/>
      <w:r w:rsidRPr="007A72D8">
        <w:rPr>
          <w:rFonts w:ascii="Times New Roman" w:hAnsi="Times New Roman"/>
          <w:sz w:val="24"/>
        </w:rPr>
        <w:t>Электропедия</w:t>
      </w:r>
      <w:proofErr w:type="spellEnd"/>
      <w:r w:rsidRPr="007A72D8">
        <w:rPr>
          <w:rFonts w:ascii="Times New Roman" w:hAnsi="Times New Roman"/>
          <w:sz w:val="24"/>
        </w:rPr>
        <w:t xml:space="preserve">: доступна на </w:t>
      </w:r>
      <w:hyperlink r:id="rId14" w:history="1">
        <w:r w:rsidRPr="007A72D8">
          <w:rPr>
            <w:rFonts w:ascii="Times New Roman" w:hAnsi="Times New Roman"/>
            <w:sz w:val="24"/>
          </w:rPr>
          <w:t>http://www.electropedia.org/</w:t>
        </w:r>
      </w:hyperlink>
    </w:p>
    <w:p w:rsidR="007A72D8" w:rsidRPr="007A72D8" w:rsidRDefault="007A72D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7A72D8">
        <w:rPr>
          <w:rFonts w:ascii="Times New Roman" w:hAnsi="Times New Roman"/>
          <w:sz w:val="24"/>
        </w:rPr>
        <w:t xml:space="preserve">Платформа для просмотра файлов ISO онлайн: доступна на </w:t>
      </w:r>
      <w:hyperlink r:id="rId15" w:history="1">
        <w:r w:rsidRPr="007A72D8">
          <w:rPr>
            <w:rFonts w:ascii="Times New Roman" w:hAnsi="Times New Roman"/>
            <w:sz w:val="24"/>
          </w:rPr>
          <w:t xml:space="preserve">https://www.iso.org/obp </w:t>
        </w:r>
      </w:hyperlink>
    </w:p>
    <w:p w:rsidR="007A72D8" w:rsidRPr="00F461AE" w:rsidRDefault="007A72D8" w:rsidP="00F461AE">
      <w:pPr>
        <w:autoSpaceDE w:val="0"/>
        <w:autoSpaceDN w:val="0"/>
        <w:adjustRightInd w:val="0"/>
        <w:ind w:firstLine="567"/>
        <w:rPr>
          <w:sz w:val="24"/>
        </w:rPr>
      </w:pPr>
      <w:r w:rsidRPr="00F461AE">
        <w:rPr>
          <w:sz w:val="24"/>
        </w:rPr>
        <w:t xml:space="preserve">3.1 </w:t>
      </w:r>
      <w:r w:rsidRPr="00F461AE">
        <w:rPr>
          <w:b/>
          <w:sz w:val="24"/>
        </w:rPr>
        <w:t>Автоматическое распознавание номерного знака</w:t>
      </w:r>
      <w:r w:rsidRPr="00F461AE">
        <w:rPr>
          <w:sz w:val="24"/>
        </w:rPr>
        <w:t xml:space="preserve"> (</w:t>
      </w:r>
      <w:proofErr w:type="spellStart"/>
      <w:r w:rsidRPr="00F461AE">
        <w:rPr>
          <w:sz w:val="24"/>
        </w:rPr>
        <w:t>automatic</w:t>
      </w:r>
      <w:proofErr w:type="spellEnd"/>
      <w:r w:rsidRPr="00F461AE">
        <w:rPr>
          <w:sz w:val="24"/>
        </w:rPr>
        <w:t xml:space="preserve"> </w:t>
      </w:r>
      <w:proofErr w:type="spellStart"/>
      <w:r w:rsidRPr="00F461AE">
        <w:rPr>
          <w:sz w:val="24"/>
        </w:rPr>
        <w:t>number</w:t>
      </w:r>
      <w:proofErr w:type="spellEnd"/>
      <w:r w:rsidRPr="00F461AE">
        <w:rPr>
          <w:sz w:val="24"/>
        </w:rPr>
        <w:t xml:space="preserve"> </w:t>
      </w:r>
      <w:proofErr w:type="spellStart"/>
      <w:r w:rsidRPr="00F461AE">
        <w:rPr>
          <w:sz w:val="24"/>
        </w:rPr>
        <w:t>plate</w:t>
      </w:r>
      <w:proofErr w:type="spellEnd"/>
      <w:r w:rsidRPr="00F461AE">
        <w:rPr>
          <w:sz w:val="24"/>
        </w:rPr>
        <w:t xml:space="preserve"> </w:t>
      </w:r>
      <w:proofErr w:type="spellStart"/>
      <w:r w:rsidRPr="00F461AE">
        <w:rPr>
          <w:sz w:val="24"/>
        </w:rPr>
        <w:t>recognition</w:t>
      </w:r>
      <w:proofErr w:type="spellEnd"/>
      <w:r w:rsidRPr="00F461AE">
        <w:rPr>
          <w:sz w:val="24"/>
        </w:rPr>
        <w:t>): Технология, которая использует оптическое распознавание символов на изображениях для чтения регистрационных знаков транспортных средств.</w:t>
      </w:r>
    </w:p>
    <w:p w:rsidR="007A72D8" w:rsidRPr="00F461AE" w:rsidRDefault="007A72D8" w:rsidP="00F461AE">
      <w:pPr>
        <w:autoSpaceDE w:val="0"/>
        <w:autoSpaceDN w:val="0"/>
        <w:adjustRightInd w:val="0"/>
        <w:ind w:firstLine="567"/>
        <w:rPr>
          <w:sz w:val="24"/>
        </w:rPr>
      </w:pPr>
      <w:r w:rsidRPr="00F461AE">
        <w:rPr>
          <w:sz w:val="24"/>
        </w:rPr>
        <w:t xml:space="preserve">3.2 </w:t>
      </w:r>
      <w:r w:rsidRPr="00F461AE">
        <w:rPr>
          <w:b/>
          <w:sz w:val="24"/>
        </w:rPr>
        <w:t>Искусственное средство идентификации</w:t>
      </w:r>
      <w:r w:rsidRPr="00F461AE">
        <w:rPr>
          <w:sz w:val="24"/>
        </w:rPr>
        <w:t xml:space="preserve"> (</w:t>
      </w:r>
      <w:proofErr w:type="spellStart"/>
      <w:r w:rsidRPr="00F461AE">
        <w:rPr>
          <w:sz w:val="24"/>
        </w:rPr>
        <w:t>artefact</w:t>
      </w:r>
      <w:proofErr w:type="spellEnd"/>
      <w:r w:rsidRPr="00F461AE">
        <w:rPr>
          <w:sz w:val="24"/>
        </w:rPr>
        <w:t>): Физический объект материала или физическая часть информации либо система или подсистема, используемая в системе ITS.</w:t>
      </w:r>
    </w:p>
    <w:p w:rsidR="007A72D8" w:rsidRPr="00F461AE" w:rsidRDefault="007A72D8" w:rsidP="00F461AE">
      <w:pPr>
        <w:autoSpaceDE w:val="0"/>
        <w:autoSpaceDN w:val="0"/>
        <w:adjustRightInd w:val="0"/>
        <w:ind w:firstLine="567"/>
        <w:rPr>
          <w:sz w:val="24"/>
        </w:rPr>
      </w:pPr>
      <w:r w:rsidRPr="00F461AE">
        <w:rPr>
          <w:sz w:val="24"/>
        </w:rPr>
        <w:t xml:space="preserve">3.3 </w:t>
      </w:r>
      <w:r w:rsidRPr="00F461AE">
        <w:rPr>
          <w:b/>
          <w:sz w:val="24"/>
        </w:rPr>
        <w:t>Платежная информация</w:t>
      </w:r>
      <w:r w:rsidRPr="00F461AE">
        <w:rPr>
          <w:sz w:val="24"/>
        </w:rPr>
        <w:t xml:space="preserve"> (</w:t>
      </w:r>
      <w:proofErr w:type="spellStart"/>
      <w:r w:rsidRPr="00F461AE">
        <w:rPr>
          <w:sz w:val="24"/>
        </w:rPr>
        <w:t>billing</w:t>
      </w:r>
      <w:proofErr w:type="spellEnd"/>
      <w:r w:rsidRPr="00F461AE">
        <w:rPr>
          <w:sz w:val="24"/>
        </w:rPr>
        <w:t xml:space="preserve"> </w:t>
      </w:r>
      <w:proofErr w:type="spellStart"/>
      <w:r w:rsidRPr="00F461AE">
        <w:rPr>
          <w:sz w:val="24"/>
        </w:rPr>
        <w:t>detail</w:t>
      </w:r>
      <w:proofErr w:type="spellEnd"/>
      <w:r w:rsidRPr="00F461AE">
        <w:rPr>
          <w:sz w:val="24"/>
        </w:rPr>
        <w:t>): Информация, необходимая для определения или проверки суммы, причитающейся за использование данной услуги.</w:t>
      </w:r>
    </w:p>
    <w:p w:rsidR="007A72D8" w:rsidRPr="00F461AE" w:rsidRDefault="007A72D8" w:rsidP="00F461AE">
      <w:pPr>
        <w:autoSpaceDE w:val="0"/>
        <w:autoSpaceDN w:val="0"/>
        <w:adjustRightInd w:val="0"/>
        <w:ind w:firstLine="567"/>
        <w:rPr>
          <w:sz w:val="24"/>
        </w:rPr>
      </w:pPr>
      <w:r w:rsidRPr="00F461AE">
        <w:rPr>
          <w:sz w:val="24"/>
        </w:rPr>
        <w:t xml:space="preserve">3.4 </w:t>
      </w:r>
      <w:r w:rsidRPr="00F461AE">
        <w:rPr>
          <w:b/>
          <w:sz w:val="24"/>
        </w:rPr>
        <w:t>Контекстные данные</w:t>
      </w:r>
      <w:r w:rsidRPr="00F461AE">
        <w:rPr>
          <w:sz w:val="24"/>
        </w:rPr>
        <w:t xml:space="preserve"> (</w:t>
      </w:r>
      <w:proofErr w:type="spellStart"/>
      <w:r w:rsidRPr="00F461AE">
        <w:rPr>
          <w:sz w:val="24"/>
        </w:rPr>
        <w:t>context</w:t>
      </w:r>
      <w:proofErr w:type="spellEnd"/>
      <w:r w:rsidRPr="00F461AE">
        <w:rPr>
          <w:sz w:val="24"/>
        </w:rPr>
        <w:t xml:space="preserve"> </w:t>
      </w:r>
      <w:proofErr w:type="spellStart"/>
      <w:r w:rsidRPr="00F461AE">
        <w:rPr>
          <w:sz w:val="24"/>
        </w:rPr>
        <w:t>data</w:t>
      </w:r>
      <w:proofErr w:type="spellEnd"/>
      <w:r w:rsidRPr="00F461AE">
        <w:rPr>
          <w:sz w:val="24"/>
        </w:rPr>
        <w:t>): Информация, определенная ответственным за сбор платы устройством для взимания платы, необходимая для установления стоимости платежа за проезд через определенный участок улично-дорожной сети и проведения платежной операции.</w:t>
      </w:r>
    </w:p>
    <w:p w:rsidR="007A72D8" w:rsidRPr="00F461AE" w:rsidRDefault="007A72D8" w:rsidP="00F461AE">
      <w:pPr>
        <w:autoSpaceDE w:val="0"/>
        <w:autoSpaceDN w:val="0"/>
        <w:adjustRightInd w:val="0"/>
        <w:ind w:firstLine="567"/>
        <w:rPr>
          <w:sz w:val="24"/>
        </w:rPr>
      </w:pPr>
      <w:r w:rsidRPr="00F461AE">
        <w:rPr>
          <w:sz w:val="24"/>
        </w:rPr>
        <w:t xml:space="preserve">3.5 </w:t>
      </w:r>
      <w:r w:rsidRPr="00F461AE">
        <w:rPr>
          <w:b/>
          <w:sz w:val="24"/>
        </w:rPr>
        <w:t>Электронный сбор платежей</w:t>
      </w:r>
      <w:r w:rsidRPr="00F461AE">
        <w:rPr>
          <w:sz w:val="24"/>
        </w:rPr>
        <w:t xml:space="preserve"> (electronic fee collection): Взимание платы электронными средствами.</w:t>
      </w:r>
    </w:p>
    <w:p w:rsidR="007A72D8" w:rsidRPr="00F461AE" w:rsidRDefault="007A72D8" w:rsidP="00F461AE">
      <w:pPr>
        <w:autoSpaceDE w:val="0"/>
        <w:autoSpaceDN w:val="0"/>
        <w:adjustRightInd w:val="0"/>
        <w:ind w:firstLine="567"/>
        <w:rPr>
          <w:sz w:val="20"/>
          <w:szCs w:val="20"/>
        </w:rPr>
      </w:pPr>
      <w:r w:rsidRPr="00F461AE">
        <w:rPr>
          <w:sz w:val="20"/>
          <w:szCs w:val="20"/>
        </w:rPr>
        <w:lastRenderedPageBreak/>
        <w:t>Примечание – Фактическая оплата (сбор платы) может происходить за пределами системы сбора платежей.</w:t>
      </w:r>
    </w:p>
    <w:p w:rsidR="007A72D8" w:rsidRPr="00F461AE" w:rsidRDefault="007A72D8" w:rsidP="00F461AE">
      <w:pPr>
        <w:autoSpaceDE w:val="0"/>
        <w:autoSpaceDN w:val="0"/>
        <w:adjustRightInd w:val="0"/>
        <w:ind w:firstLine="567"/>
        <w:rPr>
          <w:sz w:val="24"/>
        </w:rPr>
      </w:pPr>
    </w:p>
    <w:p w:rsidR="007A72D8" w:rsidRPr="00F461AE" w:rsidRDefault="007A72D8" w:rsidP="00F461AE">
      <w:pPr>
        <w:autoSpaceDE w:val="0"/>
        <w:autoSpaceDN w:val="0"/>
        <w:adjustRightInd w:val="0"/>
        <w:ind w:firstLine="567"/>
        <w:rPr>
          <w:sz w:val="24"/>
        </w:rPr>
      </w:pPr>
      <w:r w:rsidRPr="00F461AE">
        <w:rPr>
          <w:sz w:val="24"/>
        </w:rPr>
        <w:t xml:space="preserve">3.6 </w:t>
      </w:r>
      <w:r w:rsidRPr="00F461AE">
        <w:rPr>
          <w:b/>
          <w:sz w:val="24"/>
        </w:rPr>
        <w:t xml:space="preserve">Взыскание </w:t>
      </w:r>
      <w:r w:rsidRPr="00F461AE">
        <w:rPr>
          <w:sz w:val="24"/>
        </w:rPr>
        <w:t>(</w:t>
      </w:r>
      <w:proofErr w:type="spellStart"/>
      <w:r w:rsidRPr="00F461AE">
        <w:rPr>
          <w:sz w:val="24"/>
        </w:rPr>
        <w:t>enforcement</w:t>
      </w:r>
      <w:proofErr w:type="spellEnd"/>
      <w:r w:rsidRPr="00F461AE">
        <w:rPr>
          <w:sz w:val="24"/>
        </w:rPr>
        <w:t>): Меры или действия, осуществляемые для обеспечения соблюдения законов, постановлений или правил.</w:t>
      </w:r>
    </w:p>
    <w:p w:rsidR="007A72D8" w:rsidRPr="00F461AE" w:rsidRDefault="007A72D8" w:rsidP="00F461AE">
      <w:pPr>
        <w:autoSpaceDE w:val="0"/>
        <w:autoSpaceDN w:val="0"/>
        <w:adjustRightInd w:val="0"/>
        <w:ind w:firstLine="567"/>
        <w:rPr>
          <w:sz w:val="24"/>
        </w:rPr>
      </w:pPr>
    </w:p>
    <w:p w:rsidR="007A72D8" w:rsidRPr="00F461AE" w:rsidRDefault="007A72D8" w:rsidP="00F461AE">
      <w:pPr>
        <w:autoSpaceDE w:val="0"/>
        <w:autoSpaceDN w:val="0"/>
        <w:adjustRightInd w:val="0"/>
        <w:ind w:firstLine="567"/>
        <w:rPr>
          <w:sz w:val="20"/>
          <w:szCs w:val="20"/>
        </w:rPr>
      </w:pPr>
      <w:r w:rsidRPr="00F461AE">
        <w:rPr>
          <w:sz w:val="20"/>
          <w:szCs w:val="20"/>
        </w:rPr>
        <w:t xml:space="preserve">Примечание – В этом контексте </w:t>
      </w:r>
      <w:r w:rsidR="00F461AE">
        <w:rPr>
          <w:sz w:val="20"/>
          <w:szCs w:val="20"/>
        </w:rPr>
        <w:t>«</w:t>
      </w:r>
      <w:r w:rsidRPr="00F461AE">
        <w:rPr>
          <w:sz w:val="20"/>
          <w:szCs w:val="20"/>
        </w:rPr>
        <w:t>взыскание</w:t>
      </w:r>
      <w:r w:rsidR="00F461AE">
        <w:rPr>
          <w:sz w:val="20"/>
          <w:szCs w:val="20"/>
        </w:rPr>
        <w:t>»</w:t>
      </w:r>
      <w:r w:rsidRPr="00F461AE">
        <w:rPr>
          <w:sz w:val="20"/>
          <w:szCs w:val="20"/>
        </w:rPr>
        <w:t xml:space="preserve"> представляет собой процесс принуждения к соблюдению платного режима.</w:t>
      </w:r>
    </w:p>
    <w:p w:rsidR="007A72D8" w:rsidRPr="00F461AE" w:rsidRDefault="007A72D8" w:rsidP="00F461AE">
      <w:pPr>
        <w:autoSpaceDE w:val="0"/>
        <w:autoSpaceDN w:val="0"/>
        <w:adjustRightInd w:val="0"/>
        <w:ind w:firstLine="567"/>
        <w:rPr>
          <w:sz w:val="24"/>
        </w:rPr>
      </w:pPr>
    </w:p>
    <w:p w:rsidR="007A72D8" w:rsidRPr="00F461AE" w:rsidRDefault="007A72D8" w:rsidP="00F461AE">
      <w:pPr>
        <w:autoSpaceDE w:val="0"/>
        <w:autoSpaceDN w:val="0"/>
        <w:adjustRightInd w:val="0"/>
        <w:ind w:firstLine="567"/>
        <w:rPr>
          <w:sz w:val="24"/>
        </w:rPr>
      </w:pPr>
      <w:r w:rsidRPr="00F461AE">
        <w:rPr>
          <w:sz w:val="24"/>
        </w:rPr>
        <w:t xml:space="preserve">3.7 </w:t>
      </w:r>
      <w:r w:rsidRPr="00F461AE">
        <w:rPr>
          <w:b/>
          <w:sz w:val="24"/>
        </w:rPr>
        <w:t>Совместимость</w:t>
      </w:r>
      <w:r w:rsidRPr="00F461AE">
        <w:rPr>
          <w:sz w:val="24"/>
        </w:rPr>
        <w:t xml:space="preserve"> (</w:t>
      </w:r>
      <w:proofErr w:type="spellStart"/>
      <w:r w:rsidRPr="00F461AE">
        <w:rPr>
          <w:sz w:val="24"/>
        </w:rPr>
        <w:t>interoperability</w:t>
      </w:r>
      <w:proofErr w:type="spellEnd"/>
      <w:r w:rsidRPr="00F461AE">
        <w:rPr>
          <w:sz w:val="24"/>
        </w:rPr>
        <w:t>): Способность систем обмениваться информацией и взаимно использовать обменённую информацию.</w:t>
      </w:r>
    </w:p>
    <w:p w:rsidR="007A72D8" w:rsidRPr="00F461AE" w:rsidRDefault="007A72D8" w:rsidP="00F461AE">
      <w:pPr>
        <w:autoSpaceDE w:val="0"/>
        <w:autoSpaceDN w:val="0"/>
        <w:adjustRightInd w:val="0"/>
        <w:ind w:firstLine="567"/>
        <w:rPr>
          <w:sz w:val="24"/>
        </w:rPr>
      </w:pPr>
    </w:p>
    <w:p w:rsidR="007A72D8" w:rsidRPr="00F461AE" w:rsidRDefault="007A72D8" w:rsidP="00F461AE">
      <w:pPr>
        <w:autoSpaceDE w:val="0"/>
        <w:autoSpaceDN w:val="0"/>
        <w:adjustRightInd w:val="0"/>
        <w:ind w:firstLine="567"/>
        <w:rPr>
          <w:sz w:val="20"/>
          <w:szCs w:val="20"/>
        </w:rPr>
      </w:pPr>
      <w:r w:rsidRPr="00F461AE">
        <w:rPr>
          <w:b/>
          <w:i/>
          <w:sz w:val="20"/>
          <w:szCs w:val="20"/>
        </w:rPr>
        <w:t>Пример</w:t>
      </w:r>
      <w:r w:rsidRPr="00F461AE">
        <w:rPr>
          <w:sz w:val="20"/>
          <w:szCs w:val="20"/>
        </w:rPr>
        <w:t xml:space="preserve"> – Эксплуатационная совместимость при использовании систем взимания платы за проезд позволяет пользователю бортового оборудования одной системы конкретного производителя осуществлять оплату на различных участках улично-дорожной сети.</w:t>
      </w:r>
    </w:p>
    <w:p w:rsidR="007A72D8" w:rsidRPr="00F461AE" w:rsidRDefault="007A72D8" w:rsidP="00F461AE">
      <w:pPr>
        <w:autoSpaceDE w:val="0"/>
        <w:autoSpaceDN w:val="0"/>
        <w:adjustRightInd w:val="0"/>
        <w:ind w:firstLine="567"/>
        <w:rPr>
          <w:sz w:val="24"/>
        </w:rPr>
      </w:pPr>
    </w:p>
    <w:p w:rsidR="007A72D8" w:rsidRPr="00F461AE" w:rsidRDefault="007A72D8" w:rsidP="00F461AE">
      <w:pPr>
        <w:autoSpaceDE w:val="0"/>
        <w:autoSpaceDN w:val="0"/>
        <w:adjustRightInd w:val="0"/>
        <w:ind w:firstLine="567"/>
        <w:rPr>
          <w:sz w:val="24"/>
        </w:rPr>
      </w:pPr>
      <w:r w:rsidRPr="00F461AE">
        <w:rPr>
          <w:sz w:val="24"/>
        </w:rPr>
        <w:t xml:space="preserve">3.8 </w:t>
      </w:r>
      <w:r w:rsidRPr="00F461AE">
        <w:rPr>
          <w:b/>
          <w:sz w:val="24"/>
        </w:rPr>
        <w:t>Уточнение позиционирования</w:t>
      </w:r>
      <w:r w:rsidRPr="00F461AE">
        <w:rPr>
          <w:sz w:val="24"/>
        </w:rPr>
        <w:t xml:space="preserve"> (</w:t>
      </w:r>
      <w:proofErr w:type="spellStart"/>
      <w:r w:rsidRPr="00F461AE">
        <w:rPr>
          <w:sz w:val="24"/>
        </w:rPr>
        <w:t>localisation</w:t>
      </w:r>
      <w:proofErr w:type="spellEnd"/>
      <w:r w:rsidRPr="00F461AE">
        <w:rPr>
          <w:sz w:val="24"/>
        </w:rPr>
        <w:t xml:space="preserve"> </w:t>
      </w:r>
      <w:proofErr w:type="spellStart"/>
      <w:r w:rsidRPr="00F461AE">
        <w:rPr>
          <w:sz w:val="24"/>
        </w:rPr>
        <w:t>augmentation</w:t>
      </w:r>
      <w:proofErr w:type="spellEnd"/>
      <w:r w:rsidRPr="00F461AE">
        <w:rPr>
          <w:sz w:val="24"/>
        </w:rPr>
        <w:t>): Данные, посылаемые с дорожного оборудования бортовому оборудованию с целью вычисления более точного позиционирования транспортного средства.</w:t>
      </w:r>
    </w:p>
    <w:p w:rsidR="007A72D8" w:rsidRPr="00F461AE" w:rsidRDefault="007A72D8" w:rsidP="00F461AE">
      <w:pPr>
        <w:autoSpaceDE w:val="0"/>
        <w:autoSpaceDN w:val="0"/>
        <w:adjustRightInd w:val="0"/>
        <w:ind w:firstLine="567"/>
        <w:rPr>
          <w:sz w:val="24"/>
        </w:rPr>
      </w:pPr>
      <w:r w:rsidRPr="00F461AE">
        <w:rPr>
          <w:sz w:val="24"/>
        </w:rPr>
        <w:t xml:space="preserve">3.9 </w:t>
      </w:r>
      <w:r w:rsidRPr="00F461AE">
        <w:rPr>
          <w:b/>
          <w:sz w:val="24"/>
        </w:rPr>
        <w:t>Бортовое оборудование</w:t>
      </w:r>
      <w:r w:rsidRPr="00F461AE">
        <w:rPr>
          <w:sz w:val="24"/>
        </w:rPr>
        <w:t xml:space="preserve"> (</w:t>
      </w:r>
      <w:proofErr w:type="spellStart"/>
      <w:r w:rsidRPr="00F461AE">
        <w:rPr>
          <w:sz w:val="24"/>
        </w:rPr>
        <w:t>on-board</w:t>
      </w:r>
      <w:proofErr w:type="spellEnd"/>
      <w:r w:rsidRPr="00F461AE">
        <w:rPr>
          <w:sz w:val="24"/>
        </w:rPr>
        <w:t xml:space="preserve"> </w:t>
      </w:r>
      <w:proofErr w:type="spellStart"/>
      <w:r w:rsidRPr="00F461AE">
        <w:rPr>
          <w:sz w:val="24"/>
        </w:rPr>
        <w:t>equipment</w:t>
      </w:r>
      <w:proofErr w:type="spellEnd"/>
      <w:r w:rsidRPr="00F461AE">
        <w:rPr>
          <w:sz w:val="24"/>
        </w:rPr>
        <w:t>): Все необходимое оборудование на борту транспортного средства для выполнения необходимых функций электронного сбора платы (EFC) и услуг связи.</w:t>
      </w:r>
    </w:p>
    <w:p w:rsidR="007A72D8" w:rsidRPr="00F461AE" w:rsidRDefault="007A72D8" w:rsidP="00F461AE">
      <w:pPr>
        <w:autoSpaceDE w:val="0"/>
        <w:autoSpaceDN w:val="0"/>
        <w:adjustRightInd w:val="0"/>
        <w:ind w:firstLine="567"/>
        <w:rPr>
          <w:sz w:val="24"/>
        </w:rPr>
      </w:pPr>
      <w:r w:rsidRPr="00F461AE">
        <w:rPr>
          <w:sz w:val="24"/>
        </w:rPr>
        <w:t xml:space="preserve">3.10 </w:t>
      </w:r>
      <w:r w:rsidRPr="00F461AE">
        <w:rPr>
          <w:b/>
          <w:sz w:val="24"/>
        </w:rPr>
        <w:t>Придорожное оборудование</w:t>
      </w:r>
      <w:r w:rsidRPr="00F461AE">
        <w:rPr>
          <w:sz w:val="24"/>
        </w:rPr>
        <w:t xml:space="preserve"> (</w:t>
      </w:r>
      <w:proofErr w:type="spellStart"/>
      <w:r w:rsidRPr="00F461AE">
        <w:rPr>
          <w:sz w:val="24"/>
        </w:rPr>
        <w:t>roadside</w:t>
      </w:r>
      <w:proofErr w:type="spellEnd"/>
      <w:r w:rsidRPr="00F461AE">
        <w:rPr>
          <w:sz w:val="24"/>
        </w:rPr>
        <w:t xml:space="preserve"> </w:t>
      </w:r>
      <w:proofErr w:type="spellStart"/>
      <w:r w:rsidRPr="00F461AE">
        <w:rPr>
          <w:sz w:val="24"/>
        </w:rPr>
        <w:t>equipment</w:t>
      </w:r>
      <w:proofErr w:type="spellEnd"/>
      <w:r w:rsidRPr="00F461AE">
        <w:rPr>
          <w:sz w:val="24"/>
        </w:rPr>
        <w:t>): Оборудование, расположенное вдоль сети автомобильных дорог, стационарное или мобильное.</w:t>
      </w:r>
    </w:p>
    <w:p w:rsidR="007A72D8" w:rsidRPr="00F461AE" w:rsidRDefault="007A72D8" w:rsidP="00F461AE">
      <w:pPr>
        <w:autoSpaceDE w:val="0"/>
        <w:autoSpaceDN w:val="0"/>
        <w:adjustRightInd w:val="0"/>
        <w:ind w:firstLine="567"/>
        <w:rPr>
          <w:sz w:val="24"/>
        </w:rPr>
      </w:pPr>
      <w:r w:rsidRPr="00F461AE">
        <w:rPr>
          <w:sz w:val="24"/>
        </w:rPr>
        <w:t xml:space="preserve">3.11 </w:t>
      </w:r>
      <w:r w:rsidRPr="00F461AE">
        <w:rPr>
          <w:b/>
          <w:sz w:val="24"/>
        </w:rPr>
        <w:t>Роль</w:t>
      </w:r>
      <w:r w:rsidRPr="00F461AE">
        <w:rPr>
          <w:sz w:val="24"/>
        </w:rPr>
        <w:t xml:space="preserve"> (</w:t>
      </w:r>
      <w:proofErr w:type="spellStart"/>
      <w:r w:rsidRPr="00F461AE">
        <w:rPr>
          <w:sz w:val="24"/>
        </w:rPr>
        <w:t>role</w:t>
      </w:r>
      <w:proofErr w:type="spellEnd"/>
      <w:r w:rsidRPr="00F461AE">
        <w:rPr>
          <w:sz w:val="24"/>
        </w:rPr>
        <w:t xml:space="preserve">): Набор обязанностей. </w:t>
      </w:r>
    </w:p>
    <w:p w:rsidR="007A72D8" w:rsidRPr="00F461AE" w:rsidRDefault="007A72D8" w:rsidP="00F461AE">
      <w:pPr>
        <w:autoSpaceDE w:val="0"/>
        <w:autoSpaceDN w:val="0"/>
        <w:adjustRightInd w:val="0"/>
        <w:ind w:firstLine="567"/>
        <w:rPr>
          <w:sz w:val="24"/>
        </w:rPr>
      </w:pPr>
      <w:r w:rsidRPr="00F461AE">
        <w:rPr>
          <w:sz w:val="24"/>
        </w:rPr>
        <w:t xml:space="preserve">3.12 </w:t>
      </w:r>
      <w:r w:rsidRPr="00F461AE">
        <w:rPr>
          <w:b/>
          <w:sz w:val="24"/>
        </w:rPr>
        <w:t>Связь ближнего действия</w:t>
      </w:r>
      <w:r w:rsidRPr="00F461AE">
        <w:rPr>
          <w:sz w:val="24"/>
        </w:rPr>
        <w:t xml:space="preserve"> (short-range communication): Метод, основанный на передаче информации по радиосвязи между придорожным оборудованием и бортовым оборудованием.</w:t>
      </w:r>
    </w:p>
    <w:p w:rsidR="007A72D8" w:rsidRPr="00F461AE" w:rsidRDefault="007A72D8" w:rsidP="00F461AE">
      <w:pPr>
        <w:autoSpaceDE w:val="0"/>
        <w:autoSpaceDN w:val="0"/>
        <w:adjustRightInd w:val="0"/>
        <w:ind w:firstLine="567"/>
        <w:rPr>
          <w:sz w:val="24"/>
        </w:rPr>
      </w:pPr>
    </w:p>
    <w:p w:rsidR="007A72D8" w:rsidRPr="00F461AE" w:rsidRDefault="007A72D8" w:rsidP="00F461AE">
      <w:pPr>
        <w:autoSpaceDE w:val="0"/>
        <w:autoSpaceDN w:val="0"/>
        <w:adjustRightInd w:val="0"/>
        <w:ind w:firstLine="567"/>
        <w:rPr>
          <w:sz w:val="20"/>
          <w:szCs w:val="20"/>
        </w:rPr>
      </w:pPr>
      <w:r w:rsidRPr="00F461AE">
        <w:rPr>
          <w:sz w:val="20"/>
          <w:szCs w:val="20"/>
        </w:rPr>
        <w:t>Примечание – Данное включает DSRC 5,8 ГГц, ITS-G5 и RFID.</w:t>
      </w:r>
    </w:p>
    <w:p w:rsidR="00F461AE" w:rsidRDefault="00F461AE" w:rsidP="00F461AE">
      <w:pPr>
        <w:autoSpaceDE w:val="0"/>
        <w:autoSpaceDN w:val="0"/>
        <w:adjustRightInd w:val="0"/>
        <w:ind w:firstLine="567"/>
        <w:rPr>
          <w:sz w:val="24"/>
        </w:rPr>
      </w:pPr>
    </w:p>
    <w:p w:rsidR="007A72D8" w:rsidRPr="00F461AE" w:rsidRDefault="007A72D8" w:rsidP="00F461AE">
      <w:pPr>
        <w:autoSpaceDE w:val="0"/>
        <w:autoSpaceDN w:val="0"/>
        <w:adjustRightInd w:val="0"/>
        <w:ind w:firstLine="567"/>
        <w:rPr>
          <w:sz w:val="24"/>
        </w:rPr>
      </w:pPr>
      <w:r w:rsidRPr="00F461AE">
        <w:rPr>
          <w:sz w:val="24"/>
        </w:rPr>
        <w:t xml:space="preserve">3.13 </w:t>
      </w:r>
      <w:r w:rsidRPr="00F461AE">
        <w:rPr>
          <w:b/>
          <w:sz w:val="24"/>
        </w:rPr>
        <w:t>Тарифная схема</w:t>
      </w:r>
      <w:r w:rsidRPr="00F461AE">
        <w:rPr>
          <w:sz w:val="24"/>
        </w:rPr>
        <w:t xml:space="preserve"> (</w:t>
      </w:r>
      <w:proofErr w:type="spellStart"/>
      <w:r w:rsidRPr="00F461AE">
        <w:rPr>
          <w:sz w:val="24"/>
        </w:rPr>
        <w:t>tariff</w:t>
      </w:r>
      <w:proofErr w:type="spellEnd"/>
      <w:r w:rsidRPr="00F461AE">
        <w:rPr>
          <w:sz w:val="24"/>
        </w:rPr>
        <w:t xml:space="preserve"> </w:t>
      </w:r>
      <w:proofErr w:type="spellStart"/>
      <w:r w:rsidRPr="00F461AE">
        <w:rPr>
          <w:sz w:val="24"/>
        </w:rPr>
        <w:t>scheme</w:t>
      </w:r>
      <w:proofErr w:type="spellEnd"/>
      <w:r w:rsidRPr="00F461AE">
        <w:rPr>
          <w:sz w:val="24"/>
        </w:rPr>
        <w:t>): Набор правил для определения стоимости сбора с транспортного средства.</w:t>
      </w:r>
    </w:p>
    <w:p w:rsidR="007A72D8" w:rsidRPr="00F461AE" w:rsidRDefault="007A72D8" w:rsidP="00F461AE">
      <w:pPr>
        <w:autoSpaceDE w:val="0"/>
        <w:autoSpaceDN w:val="0"/>
        <w:adjustRightInd w:val="0"/>
        <w:ind w:firstLine="567"/>
        <w:rPr>
          <w:sz w:val="24"/>
        </w:rPr>
      </w:pPr>
      <w:r w:rsidRPr="00F461AE">
        <w:rPr>
          <w:sz w:val="24"/>
        </w:rPr>
        <w:t xml:space="preserve">3.14 </w:t>
      </w:r>
      <w:r w:rsidRPr="00F461AE">
        <w:rPr>
          <w:b/>
          <w:sz w:val="24"/>
        </w:rPr>
        <w:t>Сбор</w:t>
      </w:r>
      <w:r w:rsidRPr="00F461AE">
        <w:rPr>
          <w:sz w:val="24"/>
        </w:rPr>
        <w:t xml:space="preserve"> (</w:t>
      </w:r>
      <w:proofErr w:type="spellStart"/>
      <w:r w:rsidRPr="00F461AE">
        <w:rPr>
          <w:sz w:val="24"/>
        </w:rPr>
        <w:t>toll</w:t>
      </w:r>
      <w:proofErr w:type="spellEnd"/>
      <w:r w:rsidRPr="00F461AE">
        <w:rPr>
          <w:sz w:val="24"/>
        </w:rPr>
        <w:t>): Плата, налог или пошлина, взимаемая в связи с использованием транспортного средства на участке улично-дорожной сети.</w:t>
      </w:r>
    </w:p>
    <w:p w:rsidR="007A72D8" w:rsidRPr="00F461AE" w:rsidRDefault="007A72D8" w:rsidP="00F461AE">
      <w:pPr>
        <w:autoSpaceDE w:val="0"/>
        <w:autoSpaceDN w:val="0"/>
        <w:adjustRightInd w:val="0"/>
        <w:ind w:firstLine="567"/>
        <w:rPr>
          <w:sz w:val="24"/>
        </w:rPr>
      </w:pPr>
      <w:r w:rsidRPr="00F461AE">
        <w:rPr>
          <w:sz w:val="24"/>
        </w:rPr>
        <w:t xml:space="preserve">3.15 </w:t>
      </w:r>
      <w:r w:rsidRPr="00F461AE">
        <w:rPr>
          <w:b/>
          <w:sz w:val="24"/>
        </w:rPr>
        <w:t>Оператор системы сбора платы</w:t>
      </w:r>
      <w:r w:rsidRPr="00F461AE">
        <w:rPr>
          <w:sz w:val="24"/>
        </w:rPr>
        <w:t xml:space="preserve"> </w:t>
      </w:r>
      <w:r w:rsidR="00F461AE" w:rsidRPr="00F461AE">
        <w:rPr>
          <w:sz w:val="24"/>
        </w:rPr>
        <w:t>(</w:t>
      </w:r>
      <w:proofErr w:type="spellStart"/>
      <w:r w:rsidR="00F461AE" w:rsidRPr="00F461AE">
        <w:rPr>
          <w:sz w:val="24"/>
        </w:rPr>
        <w:t>Toll</w:t>
      </w:r>
      <w:proofErr w:type="spellEnd"/>
      <w:r w:rsidR="00F461AE" w:rsidRPr="00F461AE">
        <w:rPr>
          <w:sz w:val="24"/>
        </w:rPr>
        <w:t xml:space="preserve"> </w:t>
      </w:r>
      <w:proofErr w:type="spellStart"/>
      <w:r w:rsidR="00F461AE" w:rsidRPr="00F461AE">
        <w:rPr>
          <w:sz w:val="24"/>
        </w:rPr>
        <w:t>Charger</w:t>
      </w:r>
      <w:proofErr w:type="spellEnd"/>
      <w:r w:rsidR="00F461AE" w:rsidRPr="00F461AE">
        <w:rPr>
          <w:sz w:val="24"/>
        </w:rPr>
        <w:t xml:space="preserve">): Юридическое </w:t>
      </w:r>
      <w:r w:rsidRPr="00F461AE">
        <w:rPr>
          <w:sz w:val="24"/>
        </w:rPr>
        <w:t>лицо, взимающее сбор с транспортного средства на платных участках улично-дорожной сети.</w:t>
      </w:r>
    </w:p>
    <w:p w:rsidR="007A72D8" w:rsidRPr="00F461AE" w:rsidRDefault="007A72D8" w:rsidP="00F461AE">
      <w:pPr>
        <w:autoSpaceDE w:val="0"/>
        <w:autoSpaceDN w:val="0"/>
        <w:adjustRightInd w:val="0"/>
        <w:ind w:firstLine="567"/>
        <w:rPr>
          <w:sz w:val="24"/>
        </w:rPr>
      </w:pPr>
      <w:r w:rsidRPr="00F461AE">
        <w:rPr>
          <w:sz w:val="24"/>
        </w:rPr>
        <w:t>3.16</w:t>
      </w:r>
      <w:r w:rsidR="00F461AE" w:rsidRPr="00F461AE">
        <w:rPr>
          <w:sz w:val="24"/>
        </w:rPr>
        <w:t xml:space="preserve"> </w:t>
      </w:r>
      <w:r w:rsidR="00F461AE" w:rsidRPr="00F461AE">
        <w:rPr>
          <w:b/>
          <w:sz w:val="24"/>
        </w:rPr>
        <w:t xml:space="preserve">Подтверждение </w:t>
      </w:r>
      <w:r w:rsidRPr="00F461AE">
        <w:rPr>
          <w:b/>
          <w:sz w:val="24"/>
        </w:rPr>
        <w:t>платежа</w:t>
      </w:r>
      <w:r w:rsidRPr="00F461AE">
        <w:rPr>
          <w:sz w:val="24"/>
        </w:rPr>
        <w:t xml:space="preserve"> </w:t>
      </w:r>
      <w:r w:rsidR="00F461AE" w:rsidRPr="00F461AE">
        <w:rPr>
          <w:sz w:val="24"/>
        </w:rPr>
        <w:t>(</w:t>
      </w:r>
      <w:proofErr w:type="spellStart"/>
      <w:r w:rsidR="00F461AE" w:rsidRPr="00F461AE">
        <w:rPr>
          <w:sz w:val="24"/>
        </w:rPr>
        <w:t>toll</w:t>
      </w:r>
      <w:proofErr w:type="spellEnd"/>
      <w:r w:rsidR="00F461AE" w:rsidRPr="00F461AE">
        <w:rPr>
          <w:sz w:val="24"/>
        </w:rPr>
        <w:t xml:space="preserve"> </w:t>
      </w:r>
      <w:proofErr w:type="spellStart"/>
      <w:r w:rsidR="00F461AE" w:rsidRPr="00F461AE">
        <w:rPr>
          <w:sz w:val="24"/>
        </w:rPr>
        <w:t>declaration</w:t>
      </w:r>
      <w:proofErr w:type="spellEnd"/>
      <w:r w:rsidR="00F461AE" w:rsidRPr="00F461AE">
        <w:rPr>
          <w:sz w:val="24"/>
        </w:rPr>
        <w:t xml:space="preserve">): Официальный </w:t>
      </w:r>
      <w:r w:rsidRPr="00F461AE">
        <w:rPr>
          <w:sz w:val="24"/>
        </w:rPr>
        <w:t>отчет оператора, подтверждающий, что владелец транспортного средства на платном участке улично-дорожной сети произвел оплату в форме, согласованной оператором и поставщиком услуг.</w:t>
      </w:r>
    </w:p>
    <w:p w:rsidR="007A72D8" w:rsidRPr="00F461AE" w:rsidRDefault="007A72D8" w:rsidP="00F461AE">
      <w:pPr>
        <w:autoSpaceDE w:val="0"/>
        <w:autoSpaceDN w:val="0"/>
        <w:adjustRightInd w:val="0"/>
        <w:ind w:firstLine="567"/>
        <w:rPr>
          <w:sz w:val="24"/>
        </w:rPr>
      </w:pPr>
      <w:r w:rsidRPr="00F461AE">
        <w:rPr>
          <w:sz w:val="24"/>
        </w:rPr>
        <w:t>3.17</w:t>
      </w:r>
      <w:r w:rsidR="00F461AE" w:rsidRPr="00F461AE">
        <w:rPr>
          <w:sz w:val="24"/>
        </w:rPr>
        <w:t xml:space="preserve"> </w:t>
      </w:r>
      <w:r w:rsidR="00F461AE" w:rsidRPr="00F461AE">
        <w:rPr>
          <w:b/>
          <w:sz w:val="24"/>
        </w:rPr>
        <w:t xml:space="preserve">Платный </w:t>
      </w:r>
      <w:r w:rsidRPr="00F461AE">
        <w:rPr>
          <w:b/>
          <w:sz w:val="24"/>
        </w:rPr>
        <w:t>участок улично-дорожной сети</w:t>
      </w:r>
      <w:r w:rsidRPr="00F461AE">
        <w:rPr>
          <w:sz w:val="24"/>
        </w:rPr>
        <w:t xml:space="preserve"> </w:t>
      </w:r>
      <w:r w:rsidR="00F461AE" w:rsidRPr="00F461AE">
        <w:rPr>
          <w:sz w:val="24"/>
        </w:rPr>
        <w:t>(</w:t>
      </w:r>
      <w:proofErr w:type="spellStart"/>
      <w:r w:rsidR="00F461AE" w:rsidRPr="00F461AE">
        <w:rPr>
          <w:sz w:val="24"/>
        </w:rPr>
        <w:t>toll</w:t>
      </w:r>
      <w:proofErr w:type="spellEnd"/>
      <w:r w:rsidR="00F461AE" w:rsidRPr="00F461AE">
        <w:rPr>
          <w:sz w:val="24"/>
        </w:rPr>
        <w:t xml:space="preserve"> </w:t>
      </w:r>
      <w:proofErr w:type="spellStart"/>
      <w:r w:rsidR="00F461AE" w:rsidRPr="00F461AE">
        <w:rPr>
          <w:sz w:val="24"/>
        </w:rPr>
        <w:t>domain</w:t>
      </w:r>
      <w:proofErr w:type="spellEnd"/>
      <w:r w:rsidR="00F461AE" w:rsidRPr="00F461AE">
        <w:rPr>
          <w:sz w:val="24"/>
        </w:rPr>
        <w:t xml:space="preserve">): Область </w:t>
      </w:r>
      <w:r w:rsidRPr="00F461AE">
        <w:rPr>
          <w:sz w:val="24"/>
        </w:rPr>
        <w:t>или часть дорожной сети, где применен режим проезда на платной основе.</w:t>
      </w:r>
    </w:p>
    <w:p w:rsidR="007A72D8" w:rsidRPr="00F461AE" w:rsidRDefault="007A72D8" w:rsidP="00F461AE">
      <w:pPr>
        <w:autoSpaceDE w:val="0"/>
        <w:autoSpaceDN w:val="0"/>
        <w:adjustRightInd w:val="0"/>
        <w:ind w:firstLine="567"/>
        <w:rPr>
          <w:sz w:val="24"/>
        </w:rPr>
      </w:pPr>
      <w:r w:rsidRPr="00F461AE">
        <w:rPr>
          <w:sz w:val="24"/>
        </w:rPr>
        <w:t>3.18</w:t>
      </w:r>
      <w:r w:rsidR="00F461AE" w:rsidRPr="00F461AE">
        <w:rPr>
          <w:sz w:val="24"/>
        </w:rPr>
        <w:t xml:space="preserve"> </w:t>
      </w:r>
      <w:r w:rsidR="00F461AE" w:rsidRPr="00F461AE">
        <w:rPr>
          <w:b/>
          <w:sz w:val="24"/>
        </w:rPr>
        <w:t xml:space="preserve">Платный </w:t>
      </w:r>
      <w:r w:rsidRPr="00F461AE">
        <w:rPr>
          <w:b/>
          <w:sz w:val="24"/>
        </w:rPr>
        <w:t>режим</w:t>
      </w:r>
      <w:r w:rsidR="00F461AE" w:rsidRPr="00F461AE">
        <w:rPr>
          <w:sz w:val="24"/>
        </w:rPr>
        <w:t xml:space="preserve"> (</w:t>
      </w:r>
      <w:proofErr w:type="spellStart"/>
      <w:r w:rsidR="00F461AE" w:rsidRPr="00F461AE">
        <w:rPr>
          <w:sz w:val="24"/>
        </w:rPr>
        <w:t>toll</w:t>
      </w:r>
      <w:proofErr w:type="spellEnd"/>
      <w:r w:rsidR="00F461AE" w:rsidRPr="00F461AE">
        <w:rPr>
          <w:sz w:val="24"/>
        </w:rPr>
        <w:t xml:space="preserve"> </w:t>
      </w:r>
      <w:proofErr w:type="spellStart"/>
      <w:r w:rsidR="00F461AE" w:rsidRPr="00F461AE">
        <w:rPr>
          <w:sz w:val="24"/>
        </w:rPr>
        <w:t>regime</w:t>
      </w:r>
      <w:proofErr w:type="spellEnd"/>
      <w:r w:rsidR="00F461AE" w:rsidRPr="00F461AE">
        <w:rPr>
          <w:sz w:val="24"/>
        </w:rPr>
        <w:t xml:space="preserve">): Набор </w:t>
      </w:r>
      <w:r w:rsidRPr="00F461AE">
        <w:rPr>
          <w:sz w:val="24"/>
        </w:rPr>
        <w:t>правовых документов, включая требования, управляющий сбором денежных средств за проезд на платных участках улично-дорожной сети.</w:t>
      </w:r>
    </w:p>
    <w:p w:rsidR="007A72D8" w:rsidRPr="00F461AE" w:rsidRDefault="007A72D8" w:rsidP="00F461AE">
      <w:pPr>
        <w:autoSpaceDE w:val="0"/>
        <w:autoSpaceDN w:val="0"/>
        <w:adjustRightInd w:val="0"/>
        <w:ind w:firstLine="567"/>
        <w:rPr>
          <w:sz w:val="24"/>
        </w:rPr>
      </w:pPr>
      <w:r w:rsidRPr="00F461AE">
        <w:rPr>
          <w:sz w:val="24"/>
        </w:rPr>
        <w:t>3.19</w:t>
      </w:r>
      <w:r w:rsidR="00F461AE" w:rsidRPr="00F461AE">
        <w:rPr>
          <w:sz w:val="24"/>
        </w:rPr>
        <w:t xml:space="preserve"> </w:t>
      </w:r>
      <w:r w:rsidR="00F461AE" w:rsidRPr="00F461AE">
        <w:rPr>
          <w:b/>
          <w:sz w:val="24"/>
        </w:rPr>
        <w:t xml:space="preserve">Схема </w:t>
      </w:r>
      <w:r w:rsidRPr="00F461AE">
        <w:rPr>
          <w:b/>
          <w:sz w:val="24"/>
        </w:rPr>
        <w:t>сбора платы за проезд</w:t>
      </w:r>
      <w:r w:rsidRPr="00F461AE">
        <w:rPr>
          <w:sz w:val="24"/>
        </w:rPr>
        <w:t xml:space="preserve"> </w:t>
      </w:r>
      <w:r w:rsidR="00F461AE" w:rsidRPr="00F461AE">
        <w:rPr>
          <w:sz w:val="24"/>
        </w:rPr>
        <w:t>(</w:t>
      </w:r>
      <w:proofErr w:type="spellStart"/>
      <w:r w:rsidR="00F461AE" w:rsidRPr="00F461AE">
        <w:rPr>
          <w:sz w:val="24"/>
        </w:rPr>
        <w:t>toll</w:t>
      </w:r>
      <w:proofErr w:type="spellEnd"/>
      <w:r w:rsidR="00F461AE" w:rsidRPr="00F461AE">
        <w:rPr>
          <w:sz w:val="24"/>
        </w:rPr>
        <w:t xml:space="preserve"> </w:t>
      </w:r>
      <w:proofErr w:type="spellStart"/>
      <w:r w:rsidR="00F461AE" w:rsidRPr="00F461AE">
        <w:rPr>
          <w:sz w:val="24"/>
        </w:rPr>
        <w:t>scheme</w:t>
      </w:r>
      <w:proofErr w:type="spellEnd"/>
      <w:r w:rsidR="00F461AE" w:rsidRPr="00F461AE">
        <w:rPr>
          <w:sz w:val="24"/>
        </w:rPr>
        <w:t xml:space="preserve">): Общее </w:t>
      </w:r>
      <w:r w:rsidRPr="00F461AE">
        <w:rPr>
          <w:sz w:val="24"/>
        </w:rPr>
        <w:t>понятие, используемое для платного режима, включая структуры и их взаимосвязь</w:t>
      </w:r>
      <w:r w:rsidR="00F461AE" w:rsidRPr="00F461AE">
        <w:rPr>
          <w:sz w:val="24"/>
        </w:rPr>
        <w:t>.</w:t>
      </w:r>
    </w:p>
    <w:p w:rsidR="007A72D8" w:rsidRPr="00F461AE" w:rsidRDefault="007A72D8" w:rsidP="00F461AE">
      <w:pPr>
        <w:autoSpaceDE w:val="0"/>
        <w:autoSpaceDN w:val="0"/>
        <w:adjustRightInd w:val="0"/>
        <w:ind w:firstLine="567"/>
        <w:rPr>
          <w:sz w:val="24"/>
        </w:rPr>
      </w:pPr>
      <w:r w:rsidRPr="00F461AE">
        <w:rPr>
          <w:sz w:val="24"/>
        </w:rPr>
        <w:t>3.20</w:t>
      </w:r>
      <w:r w:rsidR="00F461AE" w:rsidRPr="00F461AE">
        <w:rPr>
          <w:sz w:val="24"/>
        </w:rPr>
        <w:t xml:space="preserve"> </w:t>
      </w:r>
      <w:r w:rsidR="00F461AE" w:rsidRPr="00F461AE">
        <w:rPr>
          <w:b/>
          <w:sz w:val="24"/>
        </w:rPr>
        <w:t xml:space="preserve">Сервис </w:t>
      </w:r>
      <w:r w:rsidRPr="00F461AE">
        <w:rPr>
          <w:b/>
          <w:sz w:val="24"/>
        </w:rPr>
        <w:t>сбора платы за проезд</w:t>
      </w:r>
      <w:r w:rsidRPr="00F461AE">
        <w:rPr>
          <w:sz w:val="24"/>
        </w:rPr>
        <w:t xml:space="preserve"> </w:t>
      </w:r>
      <w:r w:rsidR="00F461AE" w:rsidRPr="00F461AE">
        <w:rPr>
          <w:sz w:val="24"/>
        </w:rPr>
        <w:t>(</w:t>
      </w:r>
      <w:proofErr w:type="spellStart"/>
      <w:r w:rsidR="00F461AE" w:rsidRPr="00F461AE">
        <w:rPr>
          <w:sz w:val="24"/>
        </w:rPr>
        <w:t>toll</w:t>
      </w:r>
      <w:proofErr w:type="spellEnd"/>
      <w:r w:rsidR="00F461AE" w:rsidRPr="00F461AE">
        <w:rPr>
          <w:sz w:val="24"/>
        </w:rPr>
        <w:t xml:space="preserve"> </w:t>
      </w:r>
      <w:proofErr w:type="spellStart"/>
      <w:r w:rsidR="00F461AE" w:rsidRPr="00F461AE">
        <w:rPr>
          <w:sz w:val="24"/>
        </w:rPr>
        <w:t>service</w:t>
      </w:r>
      <w:proofErr w:type="spellEnd"/>
      <w:r w:rsidR="00F461AE" w:rsidRPr="00F461AE">
        <w:rPr>
          <w:sz w:val="24"/>
        </w:rPr>
        <w:t>): Сервис</w:t>
      </w:r>
      <w:r w:rsidRPr="00F461AE">
        <w:rPr>
          <w:sz w:val="24"/>
        </w:rPr>
        <w:t>, позволяющий пользователям платить за проезд</w:t>
      </w:r>
      <w:r w:rsidR="00F461AE" w:rsidRPr="00F461AE">
        <w:rPr>
          <w:sz w:val="24"/>
        </w:rPr>
        <w:t>.</w:t>
      </w:r>
    </w:p>
    <w:p w:rsidR="007A72D8" w:rsidRPr="00F461AE" w:rsidRDefault="007A72D8" w:rsidP="00F461AE">
      <w:pPr>
        <w:autoSpaceDE w:val="0"/>
        <w:autoSpaceDN w:val="0"/>
        <w:adjustRightInd w:val="0"/>
        <w:ind w:firstLine="567"/>
        <w:rPr>
          <w:sz w:val="24"/>
        </w:rPr>
      </w:pPr>
      <w:r w:rsidRPr="00F461AE">
        <w:rPr>
          <w:sz w:val="24"/>
        </w:rPr>
        <w:lastRenderedPageBreak/>
        <w:t>3.21</w:t>
      </w:r>
      <w:r w:rsidR="00F461AE" w:rsidRPr="00F461AE">
        <w:rPr>
          <w:sz w:val="24"/>
        </w:rPr>
        <w:t xml:space="preserve"> </w:t>
      </w:r>
      <w:r w:rsidR="00F461AE" w:rsidRPr="00F461AE">
        <w:rPr>
          <w:b/>
          <w:sz w:val="24"/>
        </w:rPr>
        <w:t xml:space="preserve">Операторы </w:t>
      </w:r>
      <w:r w:rsidRPr="00F461AE">
        <w:rPr>
          <w:b/>
          <w:sz w:val="24"/>
        </w:rPr>
        <w:t>системы сбора платы</w:t>
      </w:r>
      <w:r w:rsidRPr="00F461AE">
        <w:rPr>
          <w:sz w:val="24"/>
        </w:rPr>
        <w:t xml:space="preserve"> </w:t>
      </w:r>
      <w:r w:rsidR="00F461AE" w:rsidRPr="00F461AE">
        <w:rPr>
          <w:sz w:val="24"/>
        </w:rPr>
        <w:t>(</w:t>
      </w:r>
      <w:proofErr w:type="spellStart"/>
      <w:r w:rsidR="00F461AE" w:rsidRPr="00F461AE">
        <w:rPr>
          <w:sz w:val="24"/>
        </w:rPr>
        <w:t>Toll</w:t>
      </w:r>
      <w:proofErr w:type="spellEnd"/>
      <w:r w:rsidR="00F461AE" w:rsidRPr="00F461AE">
        <w:rPr>
          <w:sz w:val="24"/>
        </w:rPr>
        <w:t xml:space="preserve"> </w:t>
      </w:r>
      <w:proofErr w:type="spellStart"/>
      <w:r w:rsidR="00F461AE" w:rsidRPr="00F461AE">
        <w:rPr>
          <w:sz w:val="24"/>
        </w:rPr>
        <w:t>Service</w:t>
      </w:r>
      <w:proofErr w:type="spellEnd"/>
      <w:r w:rsidR="00F461AE" w:rsidRPr="00F461AE">
        <w:rPr>
          <w:sz w:val="24"/>
        </w:rPr>
        <w:t xml:space="preserve"> </w:t>
      </w:r>
      <w:proofErr w:type="spellStart"/>
      <w:r w:rsidR="00F461AE" w:rsidRPr="00F461AE">
        <w:rPr>
          <w:sz w:val="24"/>
        </w:rPr>
        <w:t>Provider</w:t>
      </w:r>
      <w:proofErr w:type="spellEnd"/>
      <w:r w:rsidR="00F461AE" w:rsidRPr="00F461AE">
        <w:rPr>
          <w:sz w:val="24"/>
        </w:rPr>
        <w:t>): Организация</w:t>
      </w:r>
      <w:r w:rsidRPr="00F461AE">
        <w:rPr>
          <w:sz w:val="24"/>
        </w:rPr>
        <w:t>, предоставляющая потребителям услуги сбора платы за проезд на одном и более платных участках улично-дорожной сети</w:t>
      </w:r>
      <w:r w:rsidR="00F461AE" w:rsidRPr="00F461AE">
        <w:rPr>
          <w:sz w:val="24"/>
        </w:rPr>
        <w:t>.</w:t>
      </w:r>
    </w:p>
    <w:p w:rsidR="007A72D8" w:rsidRPr="00F461AE" w:rsidRDefault="007A72D8" w:rsidP="00F461AE">
      <w:pPr>
        <w:autoSpaceDE w:val="0"/>
        <w:autoSpaceDN w:val="0"/>
        <w:adjustRightInd w:val="0"/>
        <w:ind w:firstLine="567"/>
        <w:rPr>
          <w:sz w:val="24"/>
        </w:rPr>
      </w:pPr>
      <w:r w:rsidRPr="00F461AE">
        <w:rPr>
          <w:sz w:val="24"/>
        </w:rPr>
        <w:t>3.22</w:t>
      </w:r>
      <w:r w:rsidR="00F461AE" w:rsidRPr="00F461AE">
        <w:rPr>
          <w:sz w:val="24"/>
        </w:rPr>
        <w:t xml:space="preserve"> </w:t>
      </w:r>
      <w:r w:rsidR="00F461AE" w:rsidRPr="00F461AE">
        <w:rPr>
          <w:b/>
          <w:sz w:val="24"/>
        </w:rPr>
        <w:t xml:space="preserve">Транспортное </w:t>
      </w:r>
      <w:r w:rsidRPr="00F461AE">
        <w:rPr>
          <w:b/>
          <w:sz w:val="24"/>
        </w:rPr>
        <w:t>обслуживание</w:t>
      </w:r>
      <w:r w:rsidR="00F461AE" w:rsidRPr="00F461AE">
        <w:rPr>
          <w:sz w:val="24"/>
        </w:rPr>
        <w:t xml:space="preserve"> (</w:t>
      </w:r>
      <w:proofErr w:type="spellStart"/>
      <w:r w:rsidR="00F461AE" w:rsidRPr="00F461AE">
        <w:rPr>
          <w:sz w:val="24"/>
        </w:rPr>
        <w:t>transport</w:t>
      </w:r>
      <w:proofErr w:type="spellEnd"/>
      <w:r w:rsidR="00F461AE" w:rsidRPr="00F461AE">
        <w:rPr>
          <w:sz w:val="24"/>
        </w:rPr>
        <w:t xml:space="preserve"> </w:t>
      </w:r>
      <w:proofErr w:type="spellStart"/>
      <w:r w:rsidR="00F461AE" w:rsidRPr="00F461AE">
        <w:rPr>
          <w:sz w:val="24"/>
        </w:rPr>
        <w:t>service</w:t>
      </w:r>
      <w:proofErr w:type="spellEnd"/>
      <w:r w:rsidR="00F461AE" w:rsidRPr="00F461AE">
        <w:rPr>
          <w:sz w:val="24"/>
        </w:rPr>
        <w:t>): Услуга</w:t>
      </w:r>
      <w:r w:rsidRPr="00F461AE">
        <w:rPr>
          <w:sz w:val="24"/>
        </w:rPr>
        <w:t>, используемая транспортным средством, находящийся под ответственностью оператора сбора платы за проезд.</w:t>
      </w:r>
    </w:p>
    <w:p w:rsidR="007A72D8" w:rsidRPr="00F461AE" w:rsidRDefault="007A72D8" w:rsidP="00F461AE">
      <w:pPr>
        <w:autoSpaceDE w:val="0"/>
        <w:autoSpaceDN w:val="0"/>
        <w:adjustRightInd w:val="0"/>
        <w:ind w:firstLine="567"/>
        <w:rPr>
          <w:sz w:val="24"/>
        </w:rPr>
      </w:pPr>
      <w:r w:rsidRPr="00F461AE">
        <w:rPr>
          <w:sz w:val="24"/>
        </w:rPr>
        <w:t>3.23</w:t>
      </w:r>
      <w:r w:rsidR="00F461AE" w:rsidRPr="00F461AE">
        <w:rPr>
          <w:sz w:val="24"/>
        </w:rPr>
        <w:t xml:space="preserve"> </w:t>
      </w:r>
      <w:r w:rsidR="00F461AE" w:rsidRPr="00F461AE">
        <w:rPr>
          <w:b/>
          <w:sz w:val="24"/>
        </w:rPr>
        <w:t xml:space="preserve">Объект </w:t>
      </w:r>
      <w:r w:rsidRPr="00F461AE">
        <w:rPr>
          <w:b/>
          <w:sz w:val="24"/>
        </w:rPr>
        <w:t>доверия</w:t>
      </w:r>
      <w:r w:rsidR="00F461AE" w:rsidRPr="00F461AE">
        <w:rPr>
          <w:sz w:val="24"/>
        </w:rPr>
        <w:t xml:space="preserve"> (</w:t>
      </w:r>
      <w:proofErr w:type="spellStart"/>
      <w:r w:rsidR="00F461AE" w:rsidRPr="00F461AE">
        <w:rPr>
          <w:sz w:val="24"/>
        </w:rPr>
        <w:t>trust</w:t>
      </w:r>
      <w:proofErr w:type="spellEnd"/>
      <w:r w:rsidR="00F461AE" w:rsidRPr="00F461AE">
        <w:rPr>
          <w:sz w:val="24"/>
        </w:rPr>
        <w:t xml:space="preserve"> </w:t>
      </w:r>
      <w:proofErr w:type="spellStart"/>
      <w:r w:rsidR="00F461AE" w:rsidRPr="00F461AE">
        <w:rPr>
          <w:sz w:val="24"/>
        </w:rPr>
        <w:t>object</w:t>
      </w:r>
      <w:proofErr w:type="spellEnd"/>
      <w:r w:rsidR="00F461AE" w:rsidRPr="00F461AE">
        <w:rPr>
          <w:sz w:val="24"/>
        </w:rPr>
        <w:t xml:space="preserve">): Информационный </w:t>
      </w:r>
      <w:r w:rsidRPr="00F461AE">
        <w:rPr>
          <w:sz w:val="24"/>
        </w:rPr>
        <w:t>объект, которым обмениваются участники сбора платы за проезд для подтверждения подлинности.</w:t>
      </w:r>
    </w:p>
    <w:p w:rsidR="00F461AE" w:rsidRPr="00F461AE" w:rsidRDefault="00F461AE" w:rsidP="00F461AE">
      <w:pPr>
        <w:autoSpaceDE w:val="0"/>
        <w:autoSpaceDN w:val="0"/>
        <w:adjustRightInd w:val="0"/>
        <w:ind w:firstLine="567"/>
        <w:rPr>
          <w:sz w:val="20"/>
          <w:szCs w:val="20"/>
        </w:rPr>
      </w:pPr>
    </w:p>
    <w:p w:rsidR="007A72D8" w:rsidRPr="00F461AE" w:rsidRDefault="00F461AE" w:rsidP="00F461AE">
      <w:pPr>
        <w:autoSpaceDE w:val="0"/>
        <w:autoSpaceDN w:val="0"/>
        <w:adjustRightInd w:val="0"/>
        <w:ind w:firstLine="567"/>
        <w:rPr>
          <w:sz w:val="20"/>
          <w:szCs w:val="20"/>
        </w:rPr>
      </w:pPr>
      <w:r w:rsidRPr="00F461AE">
        <w:rPr>
          <w:b/>
          <w:i/>
          <w:sz w:val="20"/>
          <w:szCs w:val="20"/>
        </w:rPr>
        <w:t xml:space="preserve">Пример </w:t>
      </w:r>
      <w:r w:rsidRPr="00F461AE">
        <w:rPr>
          <w:sz w:val="20"/>
          <w:szCs w:val="20"/>
        </w:rPr>
        <w:t xml:space="preserve">– </w:t>
      </w:r>
      <w:r w:rsidR="007A72D8" w:rsidRPr="00F461AE">
        <w:rPr>
          <w:sz w:val="20"/>
          <w:szCs w:val="20"/>
        </w:rPr>
        <w:t>Электронная подпись или электронный сертификат.</w:t>
      </w:r>
    </w:p>
    <w:p w:rsidR="00D143F7" w:rsidRDefault="00D143F7" w:rsidP="006D7F2A">
      <w:pPr>
        <w:autoSpaceDE w:val="0"/>
        <w:autoSpaceDN w:val="0"/>
        <w:adjustRightInd w:val="0"/>
        <w:ind w:firstLine="567"/>
        <w:rPr>
          <w:sz w:val="24"/>
        </w:rPr>
      </w:pPr>
    </w:p>
    <w:p w:rsidR="00873F6E" w:rsidRPr="00873F6E" w:rsidRDefault="005C15C1" w:rsidP="00873F6E">
      <w:pPr>
        <w:pStyle w:val="10"/>
        <w:numPr>
          <w:ilvl w:val="0"/>
          <w:numId w:val="4"/>
        </w:numPr>
        <w:tabs>
          <w:tab w:val="clear" w:pos="1134"/>
          <w:tab w:val="clear" w:pos="1605"/>
          <w:tab w:val="num" w:pos="0"/>
          <w:tab w:val="left" w:pos="851"/>
        </w:tabs>
        <w:spacing w:before="0" w:after="0"/>
        <w:ind w:left="0" w:firstLine="567"/>
        <w:rPr>
          <w:sz w:val="24"/>
          <w:szCs w:val="24"/>
        </w:rPr>
      </w:pPr>
      <w:bookmarkStart w:id="18" w:name="_Toc47289481"/>
      <w:r>
        <w:rPr>
          <w:sz w:val="24"/>
          <w:szCs w:val="24"/>
        </w:rPr>
        <w:t>Символы и сокращенные термины</w:t>
      </w:r>
      <w:bookmarkEnd w:id="18"/>
    </w:p>
    <w:p w:rsidR="00873F6E" w:rsidRDefault="00873F6E" w:rsidP="00873F6E">
      <w:pPr>
        <w:ind w:firstLine="567"/>
        <w:rPr>
          <w:sz w:val="24"/>
        </w:rPr>
      </w:pPr>
    </w:p>
    <w:p w:rsidR="00854239" w:rsidRPr="00854239" w:rsidRDefault="005C15C1" w:rsidP="00854239">
      <w:pPr>
        <w:pStyle w:val="2"/>
        <w:tabs>
          <w:tab w:val="clear" w:pos="1425"/>
          <w:tab w:val="num" w:pos="1134"/>
        </w:tabs>
        <w:ind w:left="0" w:firstLine="567"/>
      </w:pPr>
      <w:bookmarkStart w:id="19" w:name="_Toc47289482"/>
      <w:r>
        <w:t>Символы</w:t>
      </w:r>
      <w:bookmarkEnd w:id="19"/>
    </w:p>
    <w:p w:rsidR="00010078" w:rsidRDefault="00010078" w:rsidP="00010078">
      <w:pPr>
        <w:snapToGrid w:val="0"/>
        <w:ind w:right="59" w:firstLine="567"/>
        <w:rPr>
          <w:sz w:val="24"/>
        </w:rPr>
      </w:pPr>
    </w:p>
    <w:p w:rsidR="005C15C1" w:rsidRPr="005C15C1" w:rsidRDefault="005C15C1" w:rsidP="005C15C1">
      <w:pPr>
        <w:ind w:firstLine="567"/>
        <w:rPr>
          <w:color w:val="000000" w:themeColor="text1"/>
          <w:sz w:val="24"/>
        </w:rPr>
      </w:pPr>
      <w:r w:rsidRPr="005C15C1">
        <w:rPr>
          <w:color w:val="000000" w:themeColor="text1"/>
          <w:sz w:val="24"/>
        </w:rPr>
        <w:t xml:space="preserve">В настоящем стандарте на рисунках используются следующие </w:t>
      </w:r>
      <w:r w:rsidR="0060495A">
        <w:rPr>
          <w:color w:val="000000" w:themeColor="text1"/>
          <w:sz w:val="24"/>
        </w:rPr>
        <w:t>символы</w:t>
      </w:r>
      <w:r w:rsidRPr="005C15C1">
        <w:rPr>
          <w:color w:val="000000" w:themeColor="text1"/>
          <w:sz w:val="24"/>
        </w:rPr>
        <w:t>:</w:t>
      </w:r>
    </w:p>
    <w:p w:rsidR="005C15C1" w:rsidRPr="005C15C1" w:rsidRDefault="005C15C1" w:rsidP="005C15C1">
      <w:pPr>
        <w:ind w:firstLine="567"/>
        <w:rPr>
          <w:color w:val="000000" w:themeColor="text1"/>
          <w:sz w:val="24"/>
        </w:rPr>
      </w:pPr>
    </w:p>
    <w:tbl>
      <w:tblPr>
        <w:tblStyle w:val="aa"/>
        <w:tblW w:w="93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364"/>
      </w:tblGrid>
      <w:tr w:rsidR="005C15C1" w:rsidRPr="005C15C1" w:rsidTr="005C15C1">
        <w:tc>
          <w:tcPr>
            <w:tcW w:w="1980" w:type="dxa"/>
            <w:hideMark/>
          </w:tcPr>
          <w:p w:rsidR="005C15C1" w:rsidRPr="005C15C1" w:rsidRDefault="005C15C1" w:rsidP="005C15C1">
            <w:pPr>
              <w:rPr>
                <w:color w:val="000000" w:themeColor="text1"/>
                <w:sz w:val="24"/>
              </w:rPr>
            </w:pPr>
            <w:r w:rsidRPr="005C15C1">
              <w:rPr>
                <w:noProof/>
                <w:sz w:val="24"/>
              </w:rPr>
              <w:drawing>
                <wp:inline distT="0" distB="0" distL="0" distR="0">
                  <wp:extent cx="1057275" cy="4762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6">
                            <a:extLst>
                              <a:ext uri="{28A0092B-C50C-407E-A947-70E740481C1C}">
                                <a14:useLocalDpi xmlns:a14="http://schemas.microsoft.com/office/drawing/2010/main" val="0"/>
                              </a:ext>
                            </a:extLst>
                          </a:blip>
                          <a:srcRect l="20284" t="27672" r="66406" b="61514"/>
                          <a:stretch>
                            <a:fillRect/>
                          </a:stretch>
                        </pic:blipFill>
                        <pic:spPr bwMode="auto">
                          <a:xfrm>
                            <a:off x="0" y="0"/>
                            <a:ext cx="1057275" cy="476250"/>
                          </a:xfrm>
                          <a:prstGeom prst="rect">
                            <a:avLst/>
                          </a:prstGeom>
                          <a:noFill/>
                          <a:ln>
                            <a:noFill/>
                          </a:ln>
                        </pic:spPr>
                      </pic:pic>
                    </a:graphicData>
                  </a:graphic>
                </wp:inline>
              </w:drawing>
            </w:r>
          </w:p>
        </w:tc>
        <w:tc>
          <w:tcPr>
            <w:tcW w:w="7364" w:type="dxa"/>
            <w:hideMark/>
          </w:tcPr>
          <w:p w:rsidR="005C15C1" w:rsidRPr="005C15C1" w:rsidRDefault="005C15C1" w:rsidP="005C15C1">
            <w:pPr>
              <w:rPr>
                <w:color w:val="000000" w:themeColor="text1"/>
                <w:sz w:val="24"/>
              </w:rPr>
            </w:pPr>
            <w:r w:rsidRPr="005C15C1">
              <w:rPr>
                <w:color w:val="000000" w:themeColor="text1"/>
                <w:sz w:val="24"/>
              </w:rPr>
              <w:t>прямоугольник со скругленными углами обозначает задачи и соответствующую деятельность субъектов</w:t>
            </w:r>
          </w:p>
        </w:tc>
      </w:tr>
      <w:tr w:rsidR="005C15C1" w:rsidRPr="005C15C1" w:rsidTr="005C15C1">
        <w:tc>
          <w:tcPr>
            <w:tcW w:w="1980" w:type="dxa"/>
            <w:hideMark/>
          </w:tcPr>
          <w:p w:rsidR="005C15C1" w:rsidRPr="005C15C1" w:rsidRDefault="005C15C1" w:rsidP="005C15C1">
            <w:pPr>
              <w:rPr>
                <w:color w:val="000000" w:themeColor="text1"/>
                <w:sz w:val="24"/>
              </w:rPr>
            </w:pPr>
            <w:r w:rsidRPr="005C15C1">
              <w:rPr>
                <w:noProof/>
                <w:sz w:val="24"/>
              </w:rPr>
              <w:drawing>
                <wp:inline distT="0" distB="0" distL="0" distR="0">
                  <wp:extent cx="1038225" cy="3429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a:extLst>
                              <a:ext uri="{28A0092B-C50C-407E-A947-70E740481C1C}">
                                <a14:useLocalDpi xmlns:a14="http://schemas.microsoft.com/office/drawing/2010/main" val="0"/>
                              </a:ext>
                            </a:extLst>
                          </a:blip>
                          <a:srcRect l="20284" t="36322" r="66406" b="55986"/>
                          <a:stretch>
                            <a:fillRect/>
                          </a:stretch>
                        </pic:blipFill>
                        <pic:spPr bwMode="auto">
                          <a:xfrm>
                            <a:off x="0" y="0"/>
                            <a:ext cx="1038225" cy="342900"/>
                          </a:xfrm>
                          <a:prstGeom prst="rect">
                            <a:avLst/>
                          </a:prstGeom>
                          <a:noFill/>
                          <a:ln>
                            <a:noFill/>
                          </a:ln>
                        </pic:spPr>
                      </pic:pic>
                    </a:graphicData>
                  </a:graphic>
                </wp:inline>
              </w:drawing>
            </w:r>
          </w:p>
        </w:tc>
        <w:tc>
          <w:tcPr>
            <w:tcW w:w="7364" w:type="dxa"/>
            <w:hideMark/>
          </w:tcPr>
          <w:p w:rsidR="005C15C1" w:rsidRPr="005C15C1" w:rsidRDefault="005C15C1" w:rsidP="005C15C1">
            <w:pPr>
              <w:rPr>
                <w:color w:val="000000" w:themeColor="text1"/>
                <w:sz w:val="24"/>
              </w:rPr>
            </w:pPr>
            <w:r w:rsidRPr="005C15C1">
              <w:rPr>
                <w:color w:val="000000" w:themeColor="text1"/>
                <w:sz w:val="24"/>
              </w:rPr>
              <w:t>горизонтальные стрелки показывают информационный обмен между субъектами действия, проводимые в рамках задач</w:t>
            </w:r>
          </w:p>
        </w:tc>
      </w:tr>
      <w:tr w:rsidR="005C15C1" w:rsidRPr="005C15C1" w:rsidTr="005C15C1">
        <w:tc>
          <w:tcPr>
            <w:tcW w:w="1980" w:type="dxa"/>
            <w:hideMark/>
          </w:tcPr>
          <w:p w:rsidR="005C15C1" w:rsidRPr="005C15C1" w:rsidRDefault="005C15C1" w:rsidP="005C15C1">
            <w:pPr>
              <w:rPr>
                <w:color w:val="000000" w:themeColor="text1"/>
                <w:sz w:val="24"/>
              </w:rPr>
            </w:pPr>
            <w:r w:rsidRPr="005C15C1">
              <w:rPr>
                <w:noProof/>
                <w:sz w:val="24"/>
              </w:rPr>
              <w:drawing>
                <wp:inline distT="0" distB="0" distL="0" distR="0">
                  <wp:extent cx="1038225" cy="7239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a:extLst>
                              <a:ext uri="{28A0092B-C50C-407E-A947-70E740481C1C}">
                                <a14:useLocalDpi xmlns:a14="http://schemas.microsoft.com/office/drawing/2010/main" val="0"/>
                              </a:ext>
                            </a:extLst>
                          </a:blip>
                          <a:srcRect l="20419" t="43788" r="66270" b="39867"/>
                          <a:stretch>
                            <a:fillRect/>
                          </a:stretch>
                        </pic:blipFill>
                        <pic:spPr bwMode="auto">
                          <a:xfrm>
                            <a:off x="0" y="0"/>
                            <a:ext cx="1038225" cy="723900"/>
                          </a:xfrm>
                          <a:prstGeom prst="rect">
                            <a:avLst/>
                          </a:prstGeom>
                          <a:noFill/>
                          <a:ln>
                            <a:noFill/>
                          </a:ln>
                        </pic:spPr>
                      </pic:pic>
                    </a:graphicData>
                  </a:graphic>
                </wp:inline>
              </w:drawing>
            </w:r>
          </w:p>
        </w:tc>
        <w:tc>
          <w:tcPr>
            <w:tcW w:w="7364" w:type="dxa"/>
          </w:tcPr>
          <w:p w:rsidR="005C15C1" w:rsidRPr="005C15C1" w:rsidRDefault="005C15C1" w:rsidP="005C15C1">
            <w:pPr>
              <w:rPr>
                <w:color w:val="000000" w:themeColor="text1"/>
                <w:sz w:val="24"/>
              </w:rPr>
            </w:pPr>
          </w:p>
          <w:p w:rsidR="005C15C1" w:rsidRPr="005C15C1" w:rsidRDefault="005C15C1" w:rsidP="005C15C1">
            <w:pPr>
              <w:rPr>
                <w:color w:val="000000" w:themeColor="text1"/>
                <w:sz w:val="24"/>
              </w:rPr>
            </w:pPr>
            <w:r w:rsidRPr="005C15C1">
              <w:rPr>
                <w:color w:val="000000" w:themeColor="text1"/>
                <w:sz w:val="24"/>
              </w:rPr>
              <w:t>вертикальные стрелки показывают шаги выполнения в рамках той или иной деятельности</w:t>
            </w:r>
          </w:p>
        </w:tc>
      </w:tr>
      <w:tr w:rsidR="005C15C1" w:rsidRPr="005C15C1" w:rsidTr="005C15C1">
        <w:tc>
          <w:tcPr>
            <w:tcW w:w="1980" w:type="dxa"/>
            <w:hideMark/>
          </w:tcPr>
          <w:p w:rsidR="005C15C1" w:rsidRPr="005C15C1" w:rsidRDefault="005C15C1" w:rsidP="005C15C1">
            <w:pPr>
              <w:rPr>
                <w:color w:val="000000" w:themeColor="text1"/>
                <w:sz w:val="24"/>
              </w:rPr>
            </w:pPr>
            <w:r w:rsidRPr="005C15C1">
              <w:rPr>
                <w:noProof/>
                <w:sz w:val="24"/>
              </w:rPr>
              <w:drawing>
                <wp:inline distT="0" distB="0" distL="0" distR="0">
                  <wp:extent cx="1038225" cy="5810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l="20284" t="59389" r="66406" b="27390"/>
                          <a:stretch>
                            <a:fillRect/>
                          </a:stretch>
                        </pic:blipFill>
                        <pic:spPr bwMode="auto">
                          <a:xfrm>
                            <a:off x="0" y="0"/>
                            <a:ext cx="1038225" cy="581025"/>
                          </a:xfrm>
                          <a:prstGeom prst="rect">
                            <a:avLst/>
                          </a:prstGeom>
                          <a:noFill/>
                          <a:ln>
                            <a:noFill/>
                          </a:ln>
                        </pic:spPr>
                      </pic:pic>
                    </a:graphicData>
                  </a:graphic>
                </wp:inline>
              </w:drawing>
            </w:r>
          </w:p>
        </w:tc>
        <w:tc>
          <w:tcPr>
            <w:tcW w:w="7364" w:type="dxa"/>
            <w:hideMark/>
          </w:tcPr>
          <w:p w:rsidR="005C15C1" w:rsidRPr="005C15C1" w:rsidRDefault="005C15C1" w:rsidP="005C15C1">
            <w:pPr>
              <w:rPr>
                <w:color w:val="000000" w:themeColor="text1"/>
                <w:sz w:val="24"/>
              </w:rPr>
            </w:pPr>
            <w:r w:rsidRPr="005C15C1">
              <w:rPr>
                <w:color w:val="000000" w:themeColor="text1"/>
                <w:sz w:val="24"/>
              </w:rPr>
              <w:t>закрашенные круги обозначают начало диаграммы действий</w:t>
            </w:r>
          </w:p>
        </w:tc>
      </w:tr>
      <w:tr w:rsidR="005C15C1" w:rsidRPr="005C15C1" w:rsidTr="005C15C1">
        <w:tc>
          <w:tcPr>
            <w:tcW w:w="1980" w:type="dxa"/>
            <w:hideMark/>
          </w:tcPr>
          <w:p w:rsidR="005C15C1" w:rsidRPr="005C15C1" w:rsidRDefault="005C15C1" w:rsidP="005C15C1">
            <w:pPr>
              <w:rPr>
                <w:color w:val="000000" w:themeColor="text1"/>
                <w:sz w:val="24"/>
              </w:rPr>
            </w:pPr>
            <w:r w:rsidRPr="005C15C1">
              <w:rPr>
                <w:noProof/>
                <w:sz w:val="24"/>
              </w:rPr>
              <w:drawing>
                <wp:inline distT="0" distB="0" distL="0" distR="0">
                  <wp:extent cx="1038225" cy="4857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6">
                            <a:extLst>
                              <a:ext uri="{28A0092B-C50C-407E-A947-70E740481C1C}">
                                <a14:useLocalDpi xmlns:a14="http://schemas.microsoft.com/office/drawing/2010/main" val="0"/>
                              </a:ext>
                            </a:extLst>
                          </a:blip>
                          <a:srcRect l="20284" t="71663" r="66406" b="17303"/>
                          <a:stretch>
                            <a:fillRect/>
                          </a:stretch>
                        </pic:blipFill>
                        <pic:spPr bwMode="auto">
                          <a:xfrm>
                            <a:off x="0" y="0"/>
                            <a:ext cx="1038225" cy="485775"/>
                          </a:xfrm>
                          <a:prstGeom prst="rect">
                            <a:avLst/>
                          </a:prstGeom>
                          <a:noFill/>
                          <a:ln>
                            <a:noFill/>
                          </a:ln>
                        </pic:spPr>
                      </pic:pic>
                    </a:graphicData>
                  </a:graphic>
                </wp:inline>
              </w:drawing>
            </w:r>
          </w:p>
        </w:tc>
        <w:tc>
          <w:tcPr>
            <w:tcW w:w="7364" w:type="dxa"/>
            <w:hideMark/>
          </w:tcPr>
          <w:p w:rsidR="005C15C1" w:rsidRPr="005C15C1" w:rsidRDefault="005C15C1" w:rsidP="005C15C1">
            <w:pPr>
              <w:rPr>
                <w:color w:val="000000" w:themeColor="text1"/>
                <w:sz w:val="24"/>
              </w:rPr>
            </w:pPr>
            <w:r w:rsidRPr="005C15C1">
              <w:rPr>
                <w:color w:val="000000" w:themeColor="text1"/>
                <w:sz w:val="24"/>
              </w:rPr>
              <w:t>частично закрашенные круги обозначают окончание диаграммы действий</w:t>
            </w:r>
          </w:p>
        </w:tc>
      </w:tr>
      <w:tr w:rsidR="005C15C1" w:rsidRPr="005C15C1" w:rsidTr="005C15C1">
        <w:trPr>
          <w:trHeight w:val="80"/>
        </w:trPr>
        <w:tc>
          <w:tcPr>
            <w:tcW w:w="1980" w:type="dxa"/>
            <w:hideMark/>
          </w:tcPr>
          <w:p w:rsidR="005C15C1" w:rsidRPr="005C15C1" w:rsidRDefault="005C15C1" w:rsidP="005C15C1">
            <w:pPr>
              <w:rPr>
                <w:color w:val="000000" w:themeColor="text1"/>
                <w:sz w:val="24"/>
              </w:rPr>
            </w:pPr>
            <w:r w:rsidRPr="005C15C1">
              <w:rPr>
                <w:noProof/>
                <w:sz w:val="24"/>
              </w:rPr>
              <w:drawing>
                <wp:inline distT="0" distB="0" distL="0" distR="0">
                  <wp:extent cx="1057275" cy="3619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
                            <a:extLst>
                              <a:ext uri="{28A0092B-C50C-407E-A947-70E740481C1C}">
                                <a14:useLocalDpi xmlns:a14="http://schemas.microsoft.com/office/drawing/2010/main" val="0"/>
                              </a:ext>
                            </a:extLst>
                          </a:blip>
                          <a:srcRect l="20284" t="81735" r="66406" b="10149"/>
                          <a:stretch>
                            <a:fillRect/>
                          </a:stretch>
                        </pic:blipFill>
                        <pic:spPr bwMode="auto">
                          <a:xfrm>
                            <a:off x="0" y="0"/>
                            <a:ext cx="1057275" cy="361950"/>
                          </a:xfrm>
                          <a:prstGeom prst="rect">
                            <a:avLst/>
                          </a:prstGeom>
                          <a:noFill/>
                          <a:ln>
                            <a:noFill/>
                          </a:ln>
                        </pic:spPr>
                      </pic:pic>
                    </a:graphicData>
                  </a:graphic>
                </wp:inline>
              </w:drawing>
            </w:r>
          </w:p>
        </w:tc>
        <w:tc>
          <w:tcPr>
            <w:tcW w:w="7364" w:type="dxa"/>
            <w:hideMark/>
          </w:tcPr>
          <w:p w:rsidR="005C15C1" w:rsidRPr="005C15C1" w:rsidRDefault="005C15C1" w:rsidP="005C15C1">
            <w:pPr>
              <w:rPr>
                <w:color w:val="000000" w:themeColor="text1"/>
                <w:sz w:val="24"/>
              </w:rPr>
            </w:pPr>
            <w:r w:rsidRPr="005C15C1">
              <w:rPr>
                <w:color w:val="000000" w:themeColor="text1"/>
                <w:sz w:val="24"/>
              </w:rPr>
              <w:t>полностью закрашенный прямоугольник означает принятие решения</w:t>
            </w:r>
          </w:p>
        </w:tc>
      </w:tr>
    </w:tbl>
    <w:p w:rsidR="001275EB" w:rsidRDefault="001275EB" w:rsidP="006D7F2A">
      <w:pPr>
        <w:pStyle w:val="Style10"/>
        <w:widowControl/>
        <w:ind w:firstLine="720"/>
        <w:jc w:val="both"/>
      </w:pPr>
    </w:p>
    <w:p w:rsidR="0085705E" w:rsidRDefault="005C15C1" w:rsidP="00016A30">
      <w:pPr>
        <w:pStyle w:val="2"/>
        <w:tabs>
          <w:tab w:val="clear" w:pos="1425"/>
          <w:tab w:val="num" w:pos="1134"/>
        </w:tabs>
        <w:ind w:left="0" w:firstLine="567"/>
      </w:pPr>
      <w:bookmarkStart w:id="20" w:name="_Toc47289483"/>
      <w:r>
        <w:t>Сокращенные термины</w:t>
      </w:r>
      <w:bookmarkEnd w:id="20"/>
    </w:p>
    <w:p w:rsidR="00016A30" w:rsidRPr="00016A30" w:rsidRDefault="00016A30" w:rsidP="00016A30"/>
    <w:p w:rsidR="005C15C1" w:rsidRPr="005C15C1" w:rsidRDefault="005C15C1" w:rsidP="005C15C1">
      <w:pPr>
        <w:autoSpaceDE w:val="0"/>
        <w:autoSpaceDN w:val="0"/>
        <w:adjustRightInd w:val="0"/>
        <w:ind w:firstLine="567"/>
        <w:rPr>
          <w:sz w:val="24"/>
        </w:rPr>
      </w:pPr>
      <w:r>
        <w:rPr>
          <w:sz w:val="24"/>
        </w:rPr>
        <w:t>В настоящем стандарте применяются следующие сокращенные термины:</w:t>
      </w:r>
    </w:p>
    <w:p w:rsidR="005C15C1" w:rsidRPr="005C15C1" w:rsidRDefault="005C15C1" w:rsidP="005C15C1">
      <w:pPr>
        <w:autoSpaceDE w:val="0"/>
        <w:autoSpaceDN w:val="0"/>
        <w:adjustRightInd w:val="0"/>
        <w:ind w:firstLine="567"/>
        <w:rPr>
          <w:sz w:val="24"/>
        </w:rPr>
      </w:pPr>
      <w:r w:rsidRPr="005C15C1">
        <w:rPr>
          <w:sz w:val="24"/>
        </w:rPr>
        <w:t>ANPR</w:t>
      </w:r>
      <w:r w:rsidR="00832F98">
        <w:rPr>
          <w:sz w:val="24"/>
        </w:rPr>
        <w:t xml:space="preserve"> – </w:t>
      </w:r>
      <w:r w:rsidRPr="005C15C1">
        <w:rPr>
          <w:sz w:val="24"/>
        </w:rPr>
        <w:t>Автоматическое распознавание номерных знаков (Automatic Number Plate Recognition)</w:t>
      </w:r>
      <w:r w:rsidR="00832F98">
        <w:rPr>
          <w:sz w:val="24"/>
        </w:rPr>
        <w:t>;</w:t>
      </w:r>
    </w:p>
    <w:p w:rsidR="005C15C1" w:rsidRPr="005C15C1" w:rsidRDefault="005C15C1" w:rsidP="005C15C1">
      <w:pPr>
        <w:autoSpaceDE w:val="0"/>
        <w:autoSpaceDN w:val="0"/>
        <w:adjustRightInd w:val="0"/>
        <w:ind w:firstLine="567"/>
        <w:rPr>
          <w:sz w:val="24"/>
        </w:rPr>
      </w:pPr>
      <w:r w:rsidRPr="005C15C1">
        <w:rPr>
          <w:sz w:val="24"/>
        </w:rPr>
        <w:t xml:space="preserve">СЕ </w:t>
      </w:r>
      <w:r w:rsidR="00832F98">
        <w:rPr>
          <w:sz w:val="24"/>
        </w:rPr>
        <w:t>–</w:t>
      </w:r>
      <w:r w:rsidRPr="005C15C1">
        <w:rPr>
          <w:sz w:val="24"/>
        </w:rPr>
        <w:t xml:space="preserve"> Центральное оборудование (</w:t>
      </w:r>
      <w:proofErr w:type="spellStart"/>
      <w:r w:rsidRPr="005C15C1">
        <w:rPr>
          <w:sz w:val="24"/>
        </w:rPr>
        <w:t>Central</w:t>
      </w:r>
      <w:proofErr w:type="spellEnd"/>
      <w:r w:rsidRPr="005C15C1">
        <w:rPr>
          <w:sz w:val="24"/>
        </w:rPr>
        <w:t xml:space="preserve"> </w:t>
      </w:r>
      <w:proofErr w:type="spellStart"/>
      <w:r w:rsidRPr="005C15C1">
        <w:rPr>
          <w:sz w:val="24"/>
        </w:rPr>
        <w:t>Equipment</w:t>
      </w:r>
      <w:proofErr w:type="spellEnd"/>
      <w:r w:rsidRPr="005C15C1">
        <w:rPr>
          <w:sz w:val="24"/>
        </w:rPr>
        <w:t>);</w:t>
      </w:r>
    </w:p>
    <w:p w:rsidR="005C15C1" w:rsidRPr="00832F98" w:rsidRDefault="005C15C1" w:rsidP="005C15C1">
      <w:pPr>
        <w:autoSpaceDE w:val="0"/>
        <w:autoSpaceDN w:val="0"/>
        <w:adjustRightInd w:val="0"/>
        <w:ind w:firstLine="567"/>
        <w:rPr>
          <w:sz w:val="24"/>
          <w:lang w:val="en-US"/>
        </w:rPr>
      </w:pPr>
      <w:r w:rsidRPr="00832F98">
        <w:rPr>
          <w:sz w:val="24"/>
          <w:lang w:val="en-US"/>
        </w:rPr>
        <w:t xml:space="preserve">C-ITS </w:t>
      </w:r>
      <w:r w:rsidR="00832F98" w:rsidRPr="00832F98">
        <w:rPr>
          <w:sz w:val="24"/>
          <w:lang w:val="en-US"/>
        </w:rPr>
        <w:t>–</w:t>
      </w:r>
      <w:r w:rsidRPr="00832F98">
        <w:rPr>
          <w:sz w:val="24"/>
          <w:lang w:val="en-US"/>
        </w:rPr>
        <w:t xml:space="preserve"> </w:t>
      </w:r>
      <w:r w:rsidRPr="005C15C1">
        <w:rPr>
          <w:sz w:val="24"/>
        </w:rPr>
        <w:t>Кооперированный</w:t>
      </w:r>
      <w:r w:rsidRPr="00832F98">
        <w:rPr>
          <w:sz w:val="24"/>
          <w:lang w:val="en-US"/>
        </w:rPr>
        <w:t xml:space="preserve"> ITS (Cooperative ITS)</w:t>
      </w:r>
      <w:r w:rsidR="00832F98" w:rsidRPr="00832F98">
        <w:rPr>
          <w:sz w:val="24"/>
          <w:lang w:val="en-US"/>
        </w:rPr>
        <w:t>;</w:t>
      </w:r>
    </w:p>
    <w:p w:rsidR="005C15C1" w:rsidRPr="005C15C1" w:rsidRDefault="005C15C1" w:rsidP="005C15C1">
      <w:pPr>
        <w:autoSpaceDE w:val="0"/>
        <w:autoSpaceDN w:val="0"/>
        <w:adjustRightInd w:val="0"/>
        <w:ind w:firstLine="567"/>
        <w:rPr>
          <w:sz w:val="24"/>
        </w:rPr>
      </w:pPr>
      <w:r w:rsidRPr="005C15C1">
        <w:rPr>
          <w:sz w:val="24"/>
        </w:rPr>
        <w:t xml:space="preserve">DSRC </w:t>
      </w:r>
      <w:r w:rsidR="00832F98">
        <w:rPr>
          <w:sz w:val="24"/>
        </w:rPr>
        <w:t>–</w:t>
      </w:r>
      <w:r w:rsidRPr="005C15C1">
        <w:rPr>
          <w:sz w:val="24"/>
        </w:rPr>
        <w:t xml:space="preserve"> </w:t>
      </w:r>
      <w:r w:rsidR="00832F98" w:rsidRPr="005C15C1">
        <w:rPr>
          <w:sz w:val="24"/>
        </w:rPr>
        <w:t xml:space="preserve">Специализированная </w:t>
      </w:r>
      <w:r w:rsidRPr="005C15C1">
        <w:rPr>
          <w:sz w:val="24"/>
        </w:rPr>
        <w:t>связь на коротких расстояниях (Dedicated Short-Range Communication);</w:t>
      </w:r>
    </w:p>
    <w:p w:rsidR="005C15C1" w:rsidRPr="005C15C1" w:rsidRDefault="005C15C1" w:rsidP="005C15C1">
      <w:pPr>
        <w:autoSpaceDE w:val="0"/>
        <w:autoSpaceDN w:val="0"/>
        <w:adjustRightInd w:val="0"/>
        <w:ind w:firstLine="567"/>
        <w:rPr>
          <w:sz w:val="24"/>
        </w:rPr>
      </w:pPr>
      <w:r w:rsidRPr="005C15C1">
        <w:rPr>
          <w:sz w:val="24"/>
        </w:rPr>
        <w:t xml:space="preserve">EETS </w:t>
      </w:r>
      <w:r w:rsidR="00832F98">
        <w:rPr>
          <w:sz w:val="24"/>
        </w:rPr>
        <w:t>–</w:t>
      </w:r>
      <w:r w:rsidRPr="005C15C1">
        <w:rPr>
          <w:sz w:val="24"/>
        </w:rPr>
        <w:t xml:space="preserve"> Европейская система электронной оплаты (European Electronic Toll System);</w:t>
      </w:r>
    </w:p>
    <w:p w:rsidR="005C15C1" w:rsidRPr="005C15C1" w:rsidRDefault="005C15C1" w:rsidP="005C15C1">
      <w:pPr>
        <w:autoSpaceDE w:val="0"/>
        <w:autoSpaceDN w:val="0"/>
        <w:adjustRightInd w:val="0"/>
        <w:ind w:firstLine="567"/>
        <w:rPr>
          <w:sz w:val="24"/>
        </w:rPr>
      </w:pPr>
      <w:r w:rsidRPr="005C15C1">
        <w:rPr>
          <w:sz w:val="24"/>
        </w:rPr>
        <w:t xml:space="preserve">EFC </w:t>
      </w:r>
      <w:r w:rsidR="00832F98">
        <w:rPr>
          <w:sz w:val="24"/>
        </w:rPr>
        <w:t xml:space="preserve">– </w:t>
      </w:r>
      <w:r w:rsidRPr="005C15C1">
        <w:rPr>
          <w:sz w:val="24"/>
        </w:rPr>
        <w:t>Электронный сбор платы за проезд (Electronic Fee Collection);</w:t>
      </w:r>
    </w:p>
    <w:p w:rsidR="005C15C1" w:rsidRPr="005C15C1" w:rsidRDefault="005C15C1" w:rsidP="005C15C1">
      <w:pPr>
        <w:autoSpaceDE w:val="0"/>
        <w:autoSpaceDN w:val="0"/>
        <w:adjustRightInd w:val="0"/>
        <w:ind w:firstLine="567"/>
        <w:rPr>
          <w:sz w:val="24"/>
        </w:rPr>
      </w:pPr>
      <w:r w:rsidRPr="005C15C1">
        <w:rPr>
          <w:sz w:val="24"/>
        </w:rPr>
        <w:t xml:space="preserve">GNSS </w:t>
      </w:r>
      <w:r w:rsidR="00832F98">
        <w:rPr>
          <w:sz w:val="24"/>
        </w:rPr>
        <w:t>–</w:t>
      </w:r>
      <w:r w:rsidRPr="005C15C1">
        <w:rPr>
          <w:sz w:val="24"/>
        </w:rPr>
        <w:t xml:space="preserve"> Глобальные спутниковые навигационные системы (Global Navigation Satellite Systems);</w:t>
      </w:r>
    </w:p>
    <w:p w:rsidR="005C15C1" w:rsidRPr="005C15C1" w:rsidRDefault="005C15C1" w:rsidP="005C15C1">
      <w:pPr>
        <w:autoSpaceDE w:val="0"/>
        <w:autoSpaceDN w:val="0"/>
        <w:adjustRightInd w:val="0"/>
        <w:ind w:firstLine="567"/>
        <w:rPr>
          <w:sz w:val="24"/>
        </w:rPr>
      </w:pPr>
      <w:r w:rsidRPr="005C15C1">
        <w:rPr>
          <w:sz w:val="24"/>
        </w:rPr>
        <w:t xml:space="preserve">ID </w:t>
      </w:r>
      <w:r w:rsidR="00832F98">
        <w:rPr>
          <w:sz w:val="24"/>
        </w:rPr>
        <w:t>–</w:t>
      </w:r>
      <w:r w:rsidRPr="005C15C1">
        <w:rPr>
          <w:sz w:val="24"/>
        </w:rPr>
        <w:t xml:space="preserve"> </w:t>
      </w:r>
      <w:r w:rsidR="00832F98" w:rsidRPr="005C15C1">
        <w:rPr>
          <w:sz w:val="24"/>
        </w:rPr>
        <w:t xml:space="preserve">Идентификационные </w:t>
      </w:r>
      <w:r w:rsidRPr="005C15C1">
        <w:rPr>
          <w:sz w:val="24"/>
        </w:rPr>
        <w:t>данные (</w:t>
      </w:r>
      <w:proofErr w:type="spellStart"/>
      <w:r w:rsidRPr="005C15C1">
        <w:rPr>
          <w:sz w:val="24"/>
        </w:rPr>
        <w:t>Identity</w:t>
      </w:r>
      <w:proofErr w:type="spellEnd"/>
      <w:r w:rsidRPr="005C15C1">
        <w:rPr>
          <w:sz w:val="24"/>
        </w:rPr>
        <w:t>);</w:t>
      </w:r>
    </w:p>
    <w:p w:rsidR="005C15C1" w:rsidRPr="005C15C1" w:rsidRDefault="005C15C1" w:rsidP="005C15C1">
      <w:pPr>
        <w:autoSpaceDE w:val="0"/>
        <w:autoSpaceDN w:val="0"/>
        <w:adjustRightInd w:val="0"/>
        <w:ind w:firstLine="567"/>
        <w:rPr>
          <w:sz w:val="24"/>
        </w:rPr>
      </w:pPr>
      <w:r w:rsidRPr="005C15C1">
        <w:rPr>
          <w:sz w:val="24"/>
        </w:rPr>
        <w:lastRenderedPageBreak/>
        <w:t xml:space="preserve">IFMSA </w:t>
      </w:r>
      <w:r w:rsidR="00832F98">
        <w:rPr>
          <w:sz w:val="24"/>
        </w:rPr>
        <w:t>–</w:t>
      </w:r>
      <w:r w:rsidRPr="005C15C1">
        <w:rPr>
          <w:sz w:val="24"/>
        </w:rPr>
        <w:t xml:space="preserve"> </w:t>
      </w:r>
      <w:r w:rsidR="00832F98" w:rsidRPr="005C15C1">
        <w:rPr>
          <w:sz w:val="24"/>
        </w:rPr>
        <w:t xml:space="preserve">Архитектура </w:t>
      </w:r>
      <w:r w:rsidRPr="005C15C1">
        <w:rPr>
          <w:sz w:val="24"/>
        </w:rPr>
        <w:t>системы обеспечения совместимости (</w:t>
      </w:r>
      <w:proofErr w:type="spellStart"/>
      <w:r w:rsidRPr="005C15C1">
        <w:rPr>
          <w:sz w:val="24"/>
        </w:rPr>
        <w:t>Interoperable</w:t>
      </w:r>
      <w:proofErr w:type="spellEnd"/>
      <w:r w:rsidRPr="005C15C1">
        <w:rPr>
          <w:sz w:val="24"/>
        </w:rPr>
        <w:t xml:space="preserve"> </w:t>
      </w:r>
      <w:proofErr w:type="spellStart"/>
      <w:r w:rsidRPr="005C15C1">
        <w:rPr>
          <w:sz w:val="24"/>
        </w:rPr>
        <w:t>Fare</w:t>
      </w:r>
      <w:proofErr w:type="spellEnd"/>
      <w:r w:rsidRPr="005C15C1">
        <w:rPr>
          <w:sz w:val="24"/>
        </w:rPr>
        <w:t xml:space="preserve"> </w:t>
      </w:r>
      <w:proofErr w:type="spellStart"/>
      <w:r w:rsidRPr="005C15C1">
        <w:rPr>
          <w:sz w:val="24"/>
        </w:rPr>
        <w:t>Management</w:t>
      </w:r>
      <w:proofErr w:type="spellEnd"/>
      <w:r w:rsidRPr="005C15C1">
        <w:rPr>
          <w:sz w:val="24"/>
        </w:rPr>
        <w:t xml:space="preserve"> </w:t>
      </w:r>
      <w:proofErr w:type="spellStart"/>
      <w:r w:rsidRPr="005C15C1">
        <w:rPr>
          <w:sz w:val="24"/>
        </w:rPr>
        <w:t>System</w:t>
      </w:r>
      <w:proofErr w:type="spellEnd"/>
      <w:r w:rsidRPr="005C15C1">
        <w:rPr>
          <w:sz w:val="24"/>
        </w:rPr>
        <w:t xml:space="preserve"> Architecture);</w:t>
      </w:r>
    </w:p>
    <w:p w:rsidR="005C15C1" w:rsidRPr="005C15C1" w:rsidRDefault="005C15C1" w:rsidP="005C15C1">
      <w:pPr>
        <w:autoSpaceDE w:val="0"/>
        <w:autoSpaceDN w:val="0"/>
        <w:adjustRightInd w:val="0"/>
        <w:ind w:firstLine="567"/>
        <w:rPr>
          <w:sz w:val="24"/>
        </w:rPr>
      </w:pPr>
      <w:r w:rsidRPr="005C15C1">
        <w:rPr>
          <w:sz w:val="24"/>
        </w:rPr>
        <w:t xml:space="preserve">ITS </w:t>
      </w:r>
      <w:r w:rsidR="00832F98">
        <w:rPr>
          <w:sz w:val="24"/>
        </w:rPr>
        <w:t xml:space="preserve">– </w:t>
      </w:r>
      <w:r w:rsidRPr="005C15C1">
        <w:rPr>
          <w:sz w:val="24"/>
        </w:rPr>
        <w:t>Интеллектуальные Транспортные Системы (</w:t>
      </w:r>
      <w:proofErr w:type="spellStart"/>
      <w:r w:rsidRPr="005C15C1">
        <w:rPr>
          <w:sz w:val="24"/>
        </w:rPr>
        <w:t>Intelligent</w:t>
      </w:r>
      <w:proofErr w:type="spellEnd"/>
      <w:r w:rsidRPr="005C15C1">
        <w:rPr>
          <w:sz w:val="24"/>
        </w:rPr>
        <w:t xml:space="preserve"> </w:t>
      </w:r>
      <w:proofErr w:type="spellStart"/>
      <w:r w:rsidRPr="005C15C1">
        <w:rPr>
          <w:sz w:val="24"/>
        </w:rPr>
        <w:t>Transport</w:t>
      </w:r>
      <w:proofErr w:type="spellEnd"/>
      <w:r w:rsidRPr="005C15C1">
        <w:rPr>
          <w:sz w:val="24"/>
        </w:rPr>
        <w:t xml:space="preserve"> </w:t>
      </w:r>
      <w:proofErr w:type="spellStart"/>
      <w:r w:rsidRPr="005C15C1">
        <w:rPr>
          <w:sz w:val="24"/>
        </w:rPr>
        <w:t>Systems</w:t>
      </w:r>
      <w:proofErr w:type="spellEnd"/>
      <w:r w:rsidRPr="005C15C1">
        <w:rPr>
          <w:sz w:val="24"/>
        </w:rPr>
        <w:t>)</w:t>
      </w:r>
      <w:r w:rsidR="00832F98">
        <w:rPr>
          <w:sz w:val="24"/>
        </w:rPr>
        <w:t>;</w:t>
      </w:r>
    </w:p>
    <w:p w:rsidR="005C15C1" w:rsidRPr="005C15C1" w:rsidRDefault="005C15C1" w:rsidP="005C15C1">
      <w:pPr>
        <w:autoSpaceDE w:val="0"/>
        <w:autoSpaceDN w:val="0"/>
        <w:adjustRightInd w:val="0"/>
        <w:ind w:firstLine="567"/>
        <w:rPr>
          <w:sz w:val="24"/>
        </w:rPr>
      </w:pPr>
      <w:r w:rsidRPr="005C15C1">
        <w:rPr>
          <w:sz w:val="24"/>
        </w:rPr>
        <w:t xml:space="preserve">OBE </w:t>
      </w:r>
      <w:r w:rsidR="00832F98">
        <w:rPr>
          <w:sz w:val="24"/>
        </w:rPr>
        <w:t xml:space="preserve">– </w:t>
      </w:r>
      <w:r w:rsidRPr="005C15C1">
        <w:rPr>
          <w:sz w:val="24"/>
        </w:rPr>
        <w:t>Бортовое оборудование (</w:t>
      </w:r>
      <w:proofErr w:type="spellStart"/>
      <w:r w:rsidRPr="005C15C1">
        <w:rPr>
          <w:sz w:val="24"/>
        </w:rPr>
        <w:t>On-board</w:t>
      </w:r>
      <w:proofErr w:type="spellEnd"/>
      <w:r w:rsidRPr="005C15C1">
        <w:rPr>
          <w:sz w:val="24"/>
        </w:rPr>
        <w:t xml:space="preserve"> </w:t>
      </w:r>
      <w:proofErr w:type="spellStart"/>
      <w:r w:rsidRPr="005C15C1">
        <w:rPr>
          <w:sz w:val="24"/>
        </w:rPr>
        <w:t>Equipment</w:t>
      </w:r>
      <w:proofErr w:type="spellEnd"/>
      <w:r w:rsidRPr="005C15C1">
        <w:rPr>
          <w:sz w:val="24"/>
        </w:rPr>
        <w:t>);</w:t>
      </w:r>
    </w:p>
    <w:p w:rsidR="005C15C1" w:rsidRPr="005C15C1" w:rsidRDefault="005C15C1" w:rsidP="005C15C1">
      <w:pPr>
        <w:autoSpaceDE w:val="0"/>
        <w:autoSpaceDN w:val="0"/>
        <w:adjustRightInd w:val="0"/>
        <w:ind w:firstLine="567"/>
        <w:rPr>
          <w:sz w:val="24"/>
        </w:rPr>
      </w:pPr>
      <w:r w:rsidRPr="005C15C1">
        <w:rPr>
          <w:sz w:val="24"/>
        </w:rPr>
        <w:t xml:space="preserve">ODP </w:t>
      </w:r>
      <w:r w:rsidR="00832F98">
        <w:rPr>
          <w:sz w:val="24"/>
        </w:rPr>
        <w:t>–</w:t>
      </w:r>
      <w:r w:rsidRPr="005C15C1">
        <w:rPr>
          <w:sz w:val="24"/>
        </w:rPr>
        <w:t xml:space="preserve"> </w:t>
      </w:r>
      <w:r w:rsidR="00832F98" w:rsidRPr="005C15C1">
        <w:rPr>
          <w:sz w:val="24"/>
        </w:rPr>
        <w:t xml:space="preserve">Открытый </w:t>
      </w:r>
      <w:r w:rsidRPr="005C15C1">
        <w:rPr>
          <w:sz w:val="24"/>
        </w:rPr>
        <w:t>процесс распределения (</w:t>
      </w:r>
      <w:proofErr w:type="spellStart"/>
      <w:r w:rsidRPr="005C15C1">
        <w:rPr>
          <w:sz w:val="24"/>
        </w:rPr>
        <w:t>Open</w:t>
      </w:r>
      <w:proofErr w:type="spellEnd"/>
      <w:r w:rsidRPr="005C15C1">
        <w:rPr>
          <w:sz w:val="24"/>
        </w:rPr>
        <w:t xml:space="preserve"> </w:t>
      </w:r>
      <w:proofErr w:type="spellStart"/>
      <w:r w:rsidRPr="005C15C1">
        <w:rPr>
          <w:sz w:val="24"/>
        </w:rPr>
        <w:t>Distributed</w:t>
      </w:r>
      <w:proofErr w:type="spellEnd"/>
      <w:r w:rsidRPr="005C15C1">
        <w:rPr>
          <w:sz w:val="24"/>
        </w:rPr>
        <w:t xml:space="preserve"> </w:t>
      </w:r>
      <w:proofErr w:type="spellStart"/>
      <w:r w:rsidRPr="005C15C1">
        <w:rPr>
          <w:sz w:val="24"/>
        </w:rPr>
        <w:t>Processing</w:t>
      </w:r>
      <w:proofErr w:type="spellEnd"/>
      <w:r w:rsidRPr="005C15C1">
        <w:rPr>
          <w:sz w:val="24"/>
        </w:rPr>
        <w:t>);</w:t>
      </w:r>
    </w:p>
    <w:p w:rsidR="005C15C1" w:rsidRPr="00AE6D71" w:rsidRDefault="005C15C1" w:rsidP="005C15C1">
      <w:pPr>
        <w:autoSpaceDE w:val="0"/>
        <w:autoSpaceDN w:val="0"/>
        <w:adjustRightInd w:val="0"/>
        <w:ind w:firstLine="567"/>
        <w:rPr>
          <w:sz w:val="24"/>
        </w:rPr>
      </w:pPr>
      <w:r w:rsidRPr="00832F98">
        <w:rPr>
          <w:sz w:val="24"/>
          <w:lang w:val="en-US"/>
        </w:rPr>
        <w:t>RFID</w:t>
      </w:r>
      <w:r w:rsidRPr="00AE6D71">
        <w:rPr>
          <w:sz w:val="24"/>
        </w:rPr>
        <w:t xml:space="preserve"> </w:t>
      </w:r>
      <w:r w:rsidR="00832F98" w:rsidRPr="00AE6D71">
        <w:rPr>
          <w:sz w:val="24"/>
        </w:rPr>
        <w:t xml:space="preserve">– </w:t>
      </w:r>
      <w:r w:rsidR="00832F98" w:rsidRPr="005C15C1">
        <w:rPr>
          <w:sz w:val="24"/>
        </w:rPr>
        <w:t>Радиочастотная</w:t>
      </w:r>
      <w:r w:rsidR="00832F98" w:rsidRPr="00AE6D71">
        <w:rPr>
          <w:sz w:val="24"/>
        </w:rPr>
        <w:t xml:space="preserve"> </w:t>
      </w:r>
      <w:r w:rsidRPr="005C15C1">
        <w:rPr>
          <w:sz w:val="24"/>
        </w:rPr>
        <w:t>идентификация</w:t>
      </w:r>
      <w:r w:rsidRPr="00AE6D71">
        <w:rPr>
          <w:sz w:val="24"/>
        </w:rPr>
        <w:t xml:space="preserve"> (</w:t>
      </w:r>
      <w:r w:rsidRPr="00832F98">
        <w:rPr>
          <w:sz w:val="24"/>
          <w:lang w:val="en-US"/>
        </w:rPr>
        <w:t>Radio</w:t>
      </w:r>
      <w:r w:rsidRPr="00AE6D71">
        <w:rPr>
          <w:sz w:val="24"/>
        </w:rPr>
        <w:t xml:space="preserve"> </w:t>
      </w:r>
      <w:r w:rsidRPr="00832F98">
        <w:rPr>
          <w:sz w:val="24"/>
          <w:lang w:val="en-US"/>
        </w:rPr>
        <w:t>Frequency</w:t>
      </w:r>
      <w:r w:rsidRPr="00AE6D71">
        <w:rPr>
          <w:sz w:val="24"/>
        </w:rPr>
        <w:t xml:space="preserve"> </w:t>
      </w:r>
      <w:r w:rsidRPr="00832F98">
        <w:rPr>
          <w:sz w:val="24"/>
          <w:lang w:val="en-US"/>
        </w:rPr>
        <w:t>Identification</w:t>
      </w:r>
      <w:r w:rsidRPr="00AE6D71">
        <w:rPr>
          <w:sz w:val="24"/>
        </w:rPr>
        <w:t>)</w:t>
      </w:r>
      <w:r w:rsidR="00832F98" w:rsidRPr="00AE6D71">
        <w:rPr>
          <w:sz w:val="24"/>
        </w:rPr>
        <w:t>;</w:t>
      </w:r>
    </w:p>
    <w:p w:rsidR="005C15C1" w:rsidRPr="005C15C1" w:rsidRDefault="005C15C1" w:rsidP="005C15C1">
      <w:pPr>
        <w:autoSpaceDE w:val="0"/>
        <w:autoSpaceDN w:val="0"/>
        <w:adjustRightInd w:val="0"/>
        <w:ind w:firstLine="567"/>
        <w:rPr>
          <w:sz w:val="24"/>
        </w:rPr>
      </w:pPr>
      <w:r w:rsidRPr="005C15C1">
        <w:rPr>
          <w:sz w:val="24"/>
        </w:rPr>
        <w:t xml:space="preserve">RSE </w:t>
      </w:r>
      <w:r w:rsidR="00832F98">
        <w:rPr>
          <w:sz w:val="24"/>
        </w:rPr>
        <w:t xml:space="preserve">– </w:t>
      </w:r>
      <w:r w:rsidRPr="005C15C1">
        <w:rPr>
          <w:sz w:val="24"/>
        </w:rPr>
        <w:t>Оборудование дорожной архитектуры (</w:t>
      </w:r>
      <w:proofErr w:type="spellStart"/>
      <w:r w:rsidRPr="005C15C1">
        <w:rPr>
          <w:sz w:val="24"/>
        </w:rPr>
        <w:t>Roadside</w:t>
      </w:r>
      <w:proofErr w:type="spellEnd"/>
      <w:r w:rsidRPr="005C15C1">
        <w:rPr>
          <w:sz w:val="24"/>
        </w:rPr>
        <w:t xml:space="preserve"> </w:t>
      </w:r>
      <w:proofErr w:type="spellStart"/>
      <w:r w:rsidRPr="005C15C1">
        <w:rPr>
          <w:sz w:val="24"/>
        </w:rPr>
        <w:t>Equipment</w:t>
      </w:r>
      <w:proofErr w:type="spellEnd"/>
      <w:r w:rsidRPr="005C15C1">
        <w:rPr>
          <w:sz w:val="24"/>
        </w:rPr>
        <w:t>);</w:t>
      </w:r>
    </w:p>
    <w:p w:rsidR="005C15C1" w:rsidRPr="005C15C1" w:rsidRDefault="005C15C1" w:rsidP="005C15C1">
      <w:pPr>
        <w:autoSpaceDE w:val="0"/>
        <w:autoSpaceDN w:val="0"/>
        <w:adjustRightInd w:val="0"/>
        <w:ind w:firstLine="567"/>
        <w:rPr>
          <w:sz w:val="24"/>
        </w:rPr>
      </w:pPr>
      <w:r w:rsidRPr="005C15C1">
        <w:rPr>
          <w:sz w:val="24"/>
        </w:rPr>
        <w:t xml:space="preserve">SAM </w:t>
      </w:r>
      <w:r w:rsidR="00832F98">
        <w:rPr>
          <w:sz w:val="24"/>
        </w:rPr>
        <w:t>–</w:t>
      </w:r>
      <w:r w:rsidRPr="005C15C1">
        <w:rPr>
          <w:sz w:val="24"/>
        </w:rPr>
        <w:t xml:space="preserve"> Модуль безопасного приложения (Secure Application Module)</w:t>
      </w:r>
      <w:r w:rsidR="00832F98">
        <w:rPr>
          <w:sz w:val="24"/>
        </w:rPr>
        <w:t>;</w:t>
      </w:r>
    </w:p>
    <w:p w:rsidR="005C15C1" w:rsidRPr="005C15C1" w:rsidRDefault="005C15C1" w:rsidP="005C15C1">
      <w:pPr>
        <w:autoSpaceDE w:val="0"/>
        <w:autoSpaceDN w:val="0"/>
        <w:adjustRightInd w:val="0"/>
        <w:ind w:firstLine="567"/>
        <w:rPr>
          <w:sz w:val="24"/>
        </w:rPr>
      </w:pPr>
      <w:r w:rsidRPr="005C15C1">
        <w:rPr>
          <w:sz w:val="24"/>
        </w:rPr>
        <w:t xml:space="preserve">SLA </w:t>
      </w:r>
      <w:r w:rsidR="00832F98">
        <w:rPr>
          <w:sz w:val="24"/>
        </w:rPr>
        <w:t>–</w:t>
      </w:r>
      <w:r w:rsidRPr="005C15C1">
        <w:rPr>
          <w:sz w:val="24"/>
        </w:rPr>
        <w:t xml:space="preserve"> Соглашения об уровне обслуживания (Service Level Agreements);</w:t>
      </w:r>
    </w:p>
    <w:p w:rsidR="005C15C1" w:rsidRPr="00832F98" w:rsidRDefault="005C15C1" w:rsidP="005C15C1">
      <w:pPr>
        <w:autoSpaceDE w:val="0"/>
        <w:autoSpaceDN w:val="0"/>
        <w:adjustRightInd w:val="0"/>
        <w:ind w:firstLine="567"/>
        <w:rPr>
          <w:sz w:val="24"/>
          <w:lang w:val="en-US"/>
        </w:rPr>
      </w:pPr>
      <w:r w:rsidRPr="00832F98">
        <w:rPr>
          <w:sz w:val="24"/>
          <w:lang w:val="en-US"/>
        </w:rPr>
        <w:t xml:space="preserve">SRC </w:t>
      </w:r>
      <w:r w:rsidR="00832F98" w:rsidRPr="00832F98">
        <w:rPr>
          <w:sz w:val="24"/>
          <w:lang w:val="en-US"/>
        </w:rPr>
        <w:t>–</w:t>
      </w:r>
      <w:r w:rsidRPr="00832F98">
        <w:rPr>
          <w:sz w:val="24"/>
          <w:lang w:val="en-US"/>
        </w:rPr>
        <w:t xml:space="preserve"> </w:t>
      </w:r>
      <w:r w:rsidRPr="005C15C1">
        <w:rPr>
          <w:sz w:val="24"/>
        </w:rPr>
        <w:t>Связь</w:t>
      </w:r>
      <w:r w:rsidRPr="00832F98">
        <w:rPr>
          <w:sz w:val="24"/>
          <w:lang w:val="en-US"/>
        </w:rPr>
        <w:t xml:space="preserve"> </w:t>
      </w:r>
      <w:r w:rsidRPr="005C15C1">
        <w:rPr>
          <w:sz w:val="24"/>
        </w:rPr>
        <w:t>ближнего</w:t>
      </w:r>
      <w:r w:rsidRPr="00832F98">
        <w:rPr>
          <w:sz w:val="24"/>
          <w:lang w:val="en-US"/>
        </w:rPr>
        <w:t xml:space="preserve"> </w:t>
      </w:r>
      <w:r w:rsidRPr="005C15C1">
        <w:rPr>
          <w:sz w:val="24"/>
        </w:rPr>
        <w:t>действия</w:t>
      </w:r>
      <w:r w:rsidRPr="00832F98">
        <w:rPr>
          <w:sz w:val="24"/>
          <w:lang w:val="en-US"/>
        </w:rPr>
        <w:t xml:space="preserve"> (Short Range Communication)</w:t>
      </w:r>
      <w:r w:rsidR="00832F98" w:rsidRPr="00832F98">
        <w:rPr>
          <w:sz w:val="24"/>
          <w:lang w:val="en-US"/>
        </w:rPr>
        <w:t>;</w:t>
      </w:r>
    </w:p>
    <w:p w:rsidR="005C15C1" w:rsidRPr="005C15C1" w:rsidRDefault="005C15C1" w:rsidP="005C15C1">
      <w:pPr>
        <w:autoSpaceDE w:val="0"/>
        <w:autoSpaceDN w:val="0"/>
        <w:adjustRightInd w:val="0"/>
        <w:ind w:firstLine="567"/>
        <w:rPr>
          <w:sz w:val="24"/>
        </w:rPr>
      </w:pPr>
      <w:r w:rsidRPr="005C15C1">
        <w:rPr>
          <w:sz w:val="24"/>
        </w:rPr>
        <w:t xml:space="preserve">TC </w:t>
      </w:r>
      <w:r w:rsidR="00832F98">
        <w:rPr>
          <w:sz w:val="24"/>
        </w:rPr>
        <w:t>–</w:t>
      </w:r>
      <w:r w:rsidRPr="005C15C1">
        <w:rPr>
          <w:sz w:val="24"/>
        </w:rPr>
        <w:t xml:space="preserve"> Зарядное устройство (</w:t>
      </w:r>
      <w:proofErr w:type="spellStart"/>
      <w:r w:rsidRPr="005C15C1">
        <w:rPr>
          <w:sz w:val="24"/>
        </w:rPr>
        <w:t>Toll</w:t>
      </w:r>
      <w:proofErr w:type="spellEnd"/>
      <w:r w:rsidRPr="005C15C1">
        <w:rPr>
          <w:sz w:val="24"/>
        </w:rPr>
        <w:t xml:space="preserve"> </w:t>
      </w:r>
      <w:proofErr w:type="spellStart"/>
      <w:r w:rsidRPr="005C15C1">
        <w:rPr>
          <w:sz w:val="24"/>
        </w:rPr>
        <w:t>Charger</w:t>
      </w:r>
      <w:proofErr w:type="spellEnd"/>
      <w:r w:rsidRPr="005C15C1">
        <w:rPr>
          <w:sz w:val="24"/>
        </w:rPr>
        <w:t>)</w:t>
      </w:r>
      <w:r w:rsidR="00832F98">
        <w:rPr>
          <w:sz w:val="24"/>
        </w:rPr>
        <w:t>;</w:t>
      </w:r>
    </w:p>
    <w:p w:rsidR="005C15C1" w:rsidRPr="005C15C1" w:rsidRDefault="005C15C1" w:rsidP="005C15C1">
      <w:pPr>
        <w:autoSpaceDE w:val="0"/>
        <w:autoSpaceDN w:val="0"/>
        <w:adjustRightInd w:val="0"/>
        <w:ind w:firstLine="567"/>
        <w:rPr>
          <w:sz w:val="24"/>
        </w:rPr>
      </w:pPr>
      <w:r w:rsidRPr="005C15C1">
        <w:rPr>
          <w:sz w:val="24"/>
        </w:rPr>
        <w:t xml:space="preserve">TSP </w:t>
      </w:r>
      <w:r w:rsidR="00832F98">
        <w:rPr>
          <w:sz w:val="24"/>
        </w:rPr>
        <w:t>–</w:t>
      </w:r>
      <w:r w:rsidRPr="005C15C1">
        <w:rPr>
          <w:sz w:val="24"/>
        </w:rPr>
        <w:t xml:space="preserve"> Оператор системы сбора платы (toll service provider)</w:t>
      </w:r>
      <w:r w:rsidR="00832F98">
        <w:rPr>
          <w:sz w:val="24"/>
        </w:rPr>
        <w:t>.</w:t>
      </w:r>
    </w:p>
    <w:p w:rsidR="00536FB9" w:rsidRDefault="00536FB9" w:rsidP="00016A30">
      <w:pPr>
        <w:pStyle w:val="Style27"/>
        <w:widowControl/>
        <w:ind w:firstLine="567"/>
        <w:jc w:val="center"/>
        <w:rPr>
          <w:rStyle w:val="FontStyle70"/>
          <w:rFonts w:ascii="Times New Roman" w:hAnsi="Times New Roman" w:cs="Times New Roman"/>
          <w:sz w:val="24"/>
          <w:szCs w:val="24"/>
        </w:rPr>
      </w:pPr>
    </w:p>
    <w:p w:rsidR="00832F98" w:rsidRPr="0060495A" w:rsidRDefault="00832F98" w:rsidP="0060495A">
      <w:pPr>
        <w:pStyle w:val="10"/>
        <w:numPr>
          <w:ilvl w:val="0"/>
          <w:numId w:val="4"/>
        </w:numPr>
        <w:tabs>
          <w:tab w:val="clear" w:pos="1134"/>
          <w:tab w:val="clear" w:pos="1605"/>
          <w:tab w:val="num" w:pos="0"/>
          <w:tab w:val="left" w:pos="851"/>
        </w:tabs>
        <w:spacing w:before="0" w:after="0"/>
        <w:ind w:left="0" w:firstLine="567"/>
        <w:rPr>
          <w:sz w:val="24"/>
          <w:szCs w:val="24"/>
        </w:rPr>
      </w:pPr>
      <w:bookmarkStart w:id="21" w:name="_Toc47289484"/>
      <w:r w:rsidRPr="0060495A">
        <w:rPr>
          <w:sz w:val="24"/>
          <w:szCs w:val="24"/>
        </w:rPr>
        <w:t>Состав системы электронного сбора платы (EFC): цели и задачи</w:t>
      </w:r>
      <w:bookmarkEnd w:id="21"/>
    </w:p>
    <w:p w:rsidR="0060495A" w:rsidRPr="0060495A" w:rsidRDefault="0060495A" w:rsidP="00832F98">
      <w:pPr>
        <w:ind w:firstLine="708"/>
        <w:rPr>
          <w:b/>
          <w:color w:val="000000" w:themeColor="text1"/>
          <w:sz w:val="24"/>
        </w:rPr>
      </w:pPr>
    </w:p>
    <w:p w:rsidR="00832F98" w:rsidRPr="0060495A" w:rsidRDefault="00832F98" w:rsidP="0060495A">
      <w:pPr>
        <w:pStyle w:val="2"/>
        <w:tabs>
          <w:tab w:val="clear" w:pos="1425"/>
          <w:tab w:val="num" w:pos="1134"/>
        </w:tabs>
        <w:ind w:left="0" w:firstLine="567"/>
      </w:pPr>
      <w:bookmarkStart w:id="22" w:name="_Toc47289485"/>
      <w:r w:rsidRPr="0060495A">
        <w:t>Общие положения</w:t>
      </w:r>
      <w:bookmarkEnd w:id="22"/>
    </w:p>
    <w:p w:rsidR="0060495A" w:rsidRPr="0060495A" w:rsidRDefault="0060495A" w:rsidP="00832F98">
      <w:pPr>
        <w:ind w:firstLine="708"/>
        <w:rPr>
          <w:color w:val="000000" w:themeColor="text1"/>
          <w:sz w:val="24"/>
        </w:rPr>
      </w:pPr>
    </w:p>
    <w:p w:rsidR="00832F98" w:rsidRPr="0060495A" w:rsidRDefault="00832F98" w:rsidP="0060495A">
      <w:pPr>
        <w:ind w:firstLine="567"/>
        <w:rPr>
          <w:color w:val="000000" w:themeColor="text1"/>
          <w:sz w:val="24"/>
        </w:rPr>
      </w:pPr>
      <w:r w:rsidRPr="0060495A">
        <w:rPr>
          <w:color w:val="000000" w:themeColor="text1"/>
          <w:sz w:val="24"/>
        </w:rPr>
        <w:t>Электронный сбор платежей (EFC) является услугой ITS, позволяющей пользователю транспортной услуги, связанной с транспортным средством, оплачивать соответствующую транспортную услугу, например, использование платной дороги без ручного вмешательства. Приложение ITS, обеспечивающее обслуживание ITS, обычно применяется в оборудовании, установленном в транспортном средстве, на обочине дороги и в центральных системах. В некоторых случаях оно также включает в себя личное оборудование, например, смартфоны.</w:t>
      </w:r>
    </w:p>
    <w:p w:rsidR="00832F98" w:rsidRPr="0060495A" w:rsidRDefault="00832F98" w:rsidP="0060495A">
      <w:pPr>
        <w:ind w:firstLine="567"/>
        <w:rPr>
          <w:color w:val="000000" w:themeColor="text1"/>
          <w:sz w:val="24"/>
        </w:rPr>
      </w:pPr>
      <w:r w:rsidRPr="0060495A">
        <w:rPr>
          <w:color w:val="000000" w:themeColor="text1"/>
          <w:sz w:val="24"/>
        </w:rPr>
        <w:t>Архитектура электронного сбора платы может быть описана системой внешних и внутренних объектов предприятия с целью предоставления услуг электронного сбора платы с его преимуществами в отношении безопасности движения, эффективности движения, комфорта и мобильности для пользователя услуг электронного сбора платы. Внешние объекты участвуют в предоставлении услуг по электронному сбору платы, но не создаются исключительно для данной целей. Этот документ включает только определение внутренних объектов предприятия, но внешние объекты предприятия кратко описаны в этом пункте, чтобы дать полную картину системы. На рисунке 1 показаны внешние объекты в системе.</w:t>
      </w:r>
    </w:p>
    <w:p w:rsidR="00832F98" w:rsidRDefault="00832F98" w:rsidP="00832F98">
      <w:pPr>
        <w:ind w:firstLine="708"/>
        <w:rPr>
          <w:color w:val="000000" w:themeColor="text1"/>
          <w:szCs w:val="28"/>
        </w:rPr>
      </w:pPr>
    </w:p>
    <w:p w:rsidR="00832F98" w:rsidRDefault="00832F98" w:rsidP="00832F98">
      <w:pPr>
        <w:rPr>
          <w:color w:val="000000" w:themeColor="text1"/>
          <w:szCs w:val="28"/>
        </w:rPr>
      </w:pPr>
      <w:r>
        <w:rPr>
          <w:noProof/>
          <w:color w:val="000000" w:themeColor="text1"/>
          <w:szCs w:val="28"/>
        </w:rPr>
        <w:lastRenderedPageBreak/>
        <w:drawing>
          <wp:inline distT="0" distB="0" distL="0" distR="0">
            <wp:extent cx="5939790" cy="293751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790" cy="2937510"/>
                    </a:xfrm>
                    <a:prstGeom prst="rect">
                      <a:avLst/>
                    </a:prstGeom>
                    <a:noFill/>
                    <a:ln>
                      <a:noFill/>
                    </a:ln>
                  </pic:spPr>
                </pic:pic>
              </a:graphicData>
            </a:graphic>
          </wp:inline>
        </w:drawing>
      </w:r>
    </w:p>
    <w:p w:rsidR="00832F98" w:rsidRPr="0060495A" w:rsidRDefault="00832F98" w:rsidP="00832F98">
      <w:pPr>
        <w:ind w:firstLine="709"/>
        <w:jc w:val="center"/>
        <w:rPr>
          <w:b/>
          <w:color w:val="000000" w:themeColor="text1"/>
          <w:sz w:val="24"/>
        </w:rPr>
      </w:pPr>
      <w:r w:rsidRPr="0060495A">
        <w:rPr>
          <w:b/>
          <w:color w:val="000000" w:themeColor="text1"/>
          <w:sz w:val="24"/>
        </w:rPr>
        <w:t>Рисунок 1</w:t>
      </w:r>
      <w:r w:rsidR="0060495A" w:rsidRPr="0060495A">
        <w:rPr>
          <w:b/>
          <w:color w:val="000000" w:themeColor="text1"/>
          <w:sz w:val="24"/>
        </w:rPr>
        <w:t xml:space="preserve"> – </w:t>
      </w:r>
      <w:r w:rsidRPr="0060495A">
        <w:rPr>
          <w:b/>
          <w:color w:val="000000" w:themeColor="text1"/>
          <w:sz w:val="24"/>
        </w:rPr>
        <w:t>Объекты предпринимательской деятельности в составе EFC</w:t>
      </w:r>
    </w:p>
    <w:p w:rsidR="0060495A" w:rsidRDefault="0060495A" w:rsidP="00832F98">
      <w:pPr>
        <w:ind w:firstLine="709"/>
        <w:rPr>
          <w:color w:val="000000" w:themeColor="text1"/>
          <w:szCs w:val="28"/>
        </w:rPr>
      </w:pPr>
    </w:p>
    <w:p w:rsidR="00832F98" w:rsidRPr="0060495A" w:rsidRDefault="00832F98" w:rsidP="0060495A">
      <w:pPr>
        <w:ind w:firstLine="567"/>
        <w:rPr>
          <w:color w:val="000000" w:themeColor="text1"/>
          <w:sz w:val="24"/>
        </w:rPr>
      </w:pPr>
      <w:r w:rsidRPr="0060495A">
        <w:rPr>
          <w:color w:val="000000" w:themeColor="text1"/>
          <w:sz w:val="24"/>
        </w:rPr>
        <w:t xml:space="preserve">В следующих подпунктах дается краткое описание каждой предпринимательской деятельности, изображенного на рисунке 1. Подробные обязанности для ролей, определенных в улично-дорожной сети EFC, рассматриваются в </w:t>
      </w:r>
      <w:r w:rsidR="0060495A">
        <w:rPr>
          <w:color w:val="000000" w:themeColor="text1"/>
          <w:sz w:val="24"/>
        </w:rPr>
        <w:t>разделе</w:t>
      </w:r>
      <w:r w:rsidRPr="0060495A">
        <w:rPr>
          <w:color w:val="000000" w:themeColor="text1"/>
          <w:sz w:val="24"/>
        </w:rPr>
        <w:t xml:space="preserve"> 6.</w:t>
      </w:r>
    </w:p>
    <w:p w:rsidR="00832F98" w:rsidRPr="0060495A" w:rsidRDefault="00832F98" w:rsidP="0060495A">
      <w:pPr>
        <w:ind w:firstLine="567"/>
        <w:rPr>
          <w:color w:val="000000" w:themeColor="text1"/>
          <w:sz w:val="24"/>
        </w:rPr>
      </w:pPr>
    </w:p>
    <w:p w:rsidR="00832F98" w:rsidRPr="0060495A" w:rsidRDefault="00832F98" w:rsidP="0060495A">
      <w:pPr>
        <w:pStyle w:val="2"/>
        <w:tabs>
          <w:tab w:val="clear" w:pos="1425"/>
          <w:tab w:val="num" w:pos="1134"/>
        </w:tabs>
        <w:ind w:left="0" w:firstLine="567"/>
      </w:pPr>
      <w:bookmarkStart w:id="23" w:name="_Toc47289486"/>
      <w:r w:rsidRPr="0060495A">
        <w:t>Другие ITS (интеллектуальные транспортные системы) и услуги</w:t>
      </w:r>
      <w:bookmarkEnd w:id="23"/>
    </w:p>
    <w:p w:rsidR="0060495A" w:rsidRDefault="0060495A" w:rsidP="0060495A">
      <w:pPr>
        <w:ind w:firstLine="567"/>
        <w:rPr>
          <w:color w:val="000000" w:themeColor="text1"/>
          <w:sz w:val="24"/>
        </w:rPr>
      </w:pPr>
    </w:p>
    <w:p w:rsidR="00832F98" w:rsidRPr="0060495A" w:rsidRDefault="00832F98" w:rsidP="0060495A">
      <w:pPr>
        <w:ind w:firstLine="567"/>
        <w:rPr>
          <w:color w:val="000000" w:themeColor="text1"/>
          <w:sz w:val="24"/>
        </w:rPr>
      </w:pPr>
      <w:r w:rsidRPr="0060495A">
        <w:rPr>
          <w:color w:val="000000" w:themeColor="text1"/>
          <w:sz w:val="24"/>
        </w:rPr>
        <w:t>Служба ITS обычно может основываться на данных, предоставляемых другими системами ITS или службами ITS. Объекты в области EFC могут, например, получать данные от других систем управления трафиком или информационных систем в качестве входных данных для алгоритмов ценообразования, используемых в системе EFC.</w:t>
      </w:r>
    </w:p>
    <w:p w:rsidR="00832F98" w:rsidRPr="0060495A" w:rsidRDefault="00832F98" w:rsidP="0060495A">
      <w:pPr>
        <w:ind w:firstLine="567"/>
        <w:rPr>
          <w:color w:val="000000" w:themeColor="text1"/>
          <w:sz w:val="24"/>
        </w:rPr>
      </w:pPr>
    </w:p>
    <w:p w:rsidR="00832F98" w:rsidRPr="0060495A" w:rsidRDefault="00832F98" w:rsidP="0060495A">
      <w:pPr>
        <w:pStyle w:val="2"/>
        <w:tabs>
          <w:tab w:val="clear" w:pos="1425"/>
          <w:tab w:val="num" w:pos="1134"/>
        </w:tabs>
        <w:ind w:left="0" w:firstLine="567"/>
      </w:pPr>
      <w:bookmarkStart w:id="24" w:name="_Toc47289487"/>
      <w:r w:rsidRPr="0060495A">
        <w:t>Датчики, система транспортного средства и общее оборудование</w:t>
      </w:r>
      <w:bookmarkEnd w:id="24"/>
    </w:p>
    <w:p w:rsidR="0060495A" w:rsidRDefault="0060495A" w:rsidP="0060495A">
      <w:pPr>
        <w:ind w:firstLine="567"/>
        <w:rPr>
          <w:color w:val="000000" w:themeColor="text1"/>
          <w:sz w:val="24"/>
        </w:rPr>
      </w:pPr>
    </w:p>
    <w:p w:rsidR="00832F98" w:rsidRPr="0060495A" w:rsidRDefault="00832F98" w:rsidP="0060495A">
      <w:pPr>
        <w:ind w:firstLine="567"/>
        <w:rPr>
          <w:color w:val="000000" w:themeColor="text1"/>
          <w:sz w:val="24"/>
        </w:rPr>
      </w:pPr>
      <w:r w:rsidRPr="0060495A">
        <w:rPr>
          <w:color w:val="000000" w:themeColor="text1"/>
          <w:sz w:val="24"/>
        </w:rPr>
        <w:t>Улично-дорожная сеть EFC может использовать информацию от датчиков транспортного средства и хранилищ данных, интегрированных в транспортное средство, где основные цели датчика или хранилища данных не связаны с EFC. Эта информация извлекается из датчиков и хранилищ данных и используется для расчета платы за проезд или взимание платы. Примерами таких датчиков и хранилищ данных являются датчики GNSS (например, в устройствах, используемых для навигации, управления автопарком), тахограф, датчик прицепа, датчики подвески, используемые оси и информация, связанная с транспортным средством, хранящаяся в защищенном прикладном модуле (SAM). Хранилища данных могут быть либо в транспортном средстве, либо в другом месте, например, в компьютере, установленном в улично-дорожной сети</w:t>
      </w:r>
    </w:p>
    <w:p w:rsidR="00832F98" w:rsidRPr="0060495A" w:rsidRDefault="00832F98" w:rsidP="0060495A">
      <w:pPr>
        <w:ind w:firstLine="567"/>
        <w:rPr>
          <w:color w:val="000000" w:themeColor="text1"/>
          <w:sz w:val="24"/>
        </w:rPr>
      </w:pPr>
    </w:p>
    <w:p w:rsidR="00832F98" w:rsidRPr="0060495A" w:rsidRDefault="0060495A" w:rsidP="0060495A">
      <w:pPr>
        <w:ind w:firstLine="567"/>
        <w:rPr>
          <w:color w:val="000000" w:themeColor="text1"/>
          <w:sz w:val="20"/>
          <w:szCs w:val="20"/>
        </w:rPr>
      </w:pPr>
      <w:r w:rsidRPr="0060495A">
        <w:rPr>
          <w:color w:val="000000" w:themeColor="text1"/>
          <w:sz w:val="20"/>
          <w:szCs w:val="20"/>
        </w:rPr>
        <w:t xml:space="preserve">Примечание – </w:t>
      </w:r>
      <w:r w:rsidR="00832F98" w:rsidRPr="0060495A">
        <w:rPr>
          <w:color w:val="000000" w:themeColor="text1"/>
          <w:sz w:val="20"/>
          <w:szCs w:val="20"/>
        </w:rPr>
        <w:t>Отгруженные товары могут стать актуальными в схемах оплаты.</w:t>
      </w:r>
    </w:p>
    <w:p w:rsidR="00832F98" w:rsidRPr="0060495A" w:rsidRDefault="00832F98" w:rsidP="0060495A">
      <w:pPr>
        <w:ind w:firstLine="567"/>
        <w:rPr>
          <w:color w:val="000000" w:themeColor="text1"/>
          <w:sz w:val="24"/>
        </w:rPr>
      </w:pPr>
    </w:p>
    <w:p w:rsidR="00832F98" w:rsidRPr="0060495A" w:rsidRDefault="00832F98" w:rsidP="0060495A">
      <w:pPr>
        <w:pStyle w:val="2"/>
        <w:tabs>
          <w:tab w:val="clear" w:pos="1425"/>
          <w:tab w:val="num" w:pos="1134"/>
        </w:tabs>
        <w:ind w:left="0" w:firstLine="567"/>
      </w:pPr>
      <w:bookmarkStart w:id="25" w:name="_Toc47289488"/>
      <w:r w:rsidRPr="0060495A">
        <w:t>Инфраструктурные данные</w:t>
      </w:r>
      <w:bookmarkEnd w:id="25"/>
    </w:p>
    <w:p w:rsidR="0060495A" w:rsidRDefault="0060495A" w:rsidP="0060495A">
      <w:pPr>
        <w:ind w:firstLine="567"/>
        <w:rPr>
          <w:color w:val="000000" w:themeColor="text1"/>
          <w:sz w:val="24"/>
        </w:rPr>
      </w:pPr>
    </w:p>
    <w:p w:rsidR="00832F98" w:rsidRPr="0060495A" w:rsidRDefault="00832F98" w:rsidP="0060495A">
      <w:pPr>
        <w:ind w:firstLine="567"/>
        <w:rPr>
          <w:color w:val="000000" w:themeColor="text1"/>
          <w:sz w:val="24"/>
        </w:rPr>
      </w:pPr>
      <w:r w:rsidRPr="0060495A">
        <w:rPr>
          <w:color w:val="000000" w:themeColor="text1"/>
          <w:sz w:val="24"/>
        </w:rPr>
        <w:t xml:space="preserve">Улично-дорожная сеть EFC может использовать данные от датчиков окружающей среды, например, измерения загрязнения, для расчета платы за проезд. Динамическая схема ценообразования на дорогах может, например, использовать как измерения </w:t>
      </w:r>
      <w:r w:rsidRPr="0060495A">
        <w:rPr>
          <w:color w:val="000000" w:themeColor="text1"/>
          <w:sz w:val="24"/>
        </w:rPr>
        <w:lastRenderedPageBreak/>
        <w:t>загрязнения от датчиков окружающей среды, так и данные о транспортных потоках и скоростях для динамического расчета платы за проезд или сбора. Датчики, которые устанавливаются исключительно для целей EFC, определяются как часть внутренних объектов предприятия.</w:t>
      </w:r>
    </w:p>
    <w:p w:rsidR="00832F98" w:rsidRPr="0060495A" w:rsidRDefault="00832F98" w:rsidP="0060495A">
      <w:pPr>
        <w:ind w:firstLine="567"/>
        <w:rPr>
          <w:color w:val="000000" w:themeColor="text1"/>
          <w:sz w:val="24"/>
        </w:rPr>
      </w:pPr>
    </w:p>
    <w:p w:rsidR="00832F98" w:rsidRPr="0060495A" w:rsidRDefault="00832F98" w:rsidP="0060495A">
      <w:pPr>
        <w:pStyle w:val="2"/>
        <w:tabs>
          <w:tab w:val="clear" w:pos="1425"/>
          <w:tab w:val="num" w:pos="1134"/>
        </w:tabs>
        <w:ind w:left="0" w:firstLine="567"/>
      </w:pPr>
      <w:bookmarkStart w:id="26" w:name="_Toc47289489"/>
      <w:r w:rsidRPr="0060495A">
        <w:t>Финансовые/коммерческие системы</w:t>
      </w:r>
      <w:bookmarkEnd w:id="26"/>
    </w:p>
    <w:p w:rsidR="0060495A" w:rsidRDefault="0060495A" w:rsidP="0060495A">
      <w:pPr>
        <w:ind w:firstLine="567"/>
        <w:rPr>
          <w:color w:val="000000" w:themeColor="text1"/>
          <w:sz w:val="24"/>
        </w:rPr>
      </w:pPr>
    </w:p>
    <w:p w:rsidR="00832F98" w:rsidRPr="0060495A" w:rsidRDefault="00832F98" w:rsidP="0060495A">
      <w:pPr>
        <w:ind w:firstLine="567"/>
        <w:rPr>
          <w:color w:val="000000" w:themeColor="text1"/>
          <w:sz w:val="24"/>
        </w:rPr>
      </w:pPr>
      <w:r w:rsidRPr="0060495A">
        <w:rPr>
          <w:color w:val="000000" w:themeColor="text1"/>
          <w:sz w:val="24"/>
        </w:rPr>
        <w:t>Функциональность, запрашиваемая от финансовых/коммерческих систем, заключается в предоставлении финансовых услуг, запрашиваемых внутренними корпоративными объектами EFC. Эти услуги будут в основном заключаться в переводе денежных средств между субъектами системы EFC. Важно отметить, что внутренние корпоративные объекты EFC обрабатывают данные о начислении, в то время как финансовые/коммерческие системы обрабатывают платежную информацию (</w:t>
      </w:r>
      <w:r w:rsidR="0060495A">
        <w:rPr>
          <w:color w:val="000000" w:themeColor="text1"/>
          <w:sz w:val="24"/>
        </w:rPr>
        <w:t>«</w:t>
      </w:r>
      <w:r w:rsidRPr="0060495A">
        <w:rPr>
          <w:color w:val="000000" w:themeColor="text1"/>
          <w:sz w:val="24"/>
        </w:rPr>
        <w:t>деньги</w:t>
      </w:r>
      <w:r w:rsidR="0060495A">
        <w:rPr>
          <w:color w:val="000000" w:themeColor="text1"/>
          <w:sz w:val="24"/>
        </w:rPr>
        <w:t>»</w:t>
      </w:r>
      <w:r w:rsidRPr="0060495A">
        <w:rPr>
          <w:color w:val="000000" w:themeColor="text1"/>
          <w:sz w:val="24"/>
        </w:rPr>
        <w:t xml:space="preserve">). </w:t>
      </w:r>
    </w:p>
    <w:p w:rsidR="00832F98" w:rsidRPr="0060495A" w:rsidRDefault="00832F98" w:rsidP="0060495A">
      <w:pPr>
        <w:ind w:firstLine="567"/>
        <w:rPr>
          <w:color w:val="000000" w:themeColor="text1"/>
          <w:sz w:val="24"/>
        </w:rPr>
      </w:pPr>
      <w:r w:rsidRPr="0060495A">
        <w:rPr>
          <w:color w:val="000000" w:themeColor="text1"/>
          <w:sz w:val="24"/>
        </w:rPr>
        <w:t>Настоящий стандарт делает строгое различие между финансовым доменом, поддерживающим среду оператора, и доменом сбора платы за проезд в самой среде оператора. Настоящий стандарт включает требования только к домену сбора платы за проезд.</w:t>
      </w:r>
    </w:p>
    <w:p w:rsidR="00832F98" w:rsidRPr="0060495A" w:rsidRDefault="00832F98" w:rsidP="0060495A">
      <w:pPr>
        <w:ind w:firstLine="567"/>
        <w:rPr>
          <w:color w:val="000000" w:themeColor="text1"/>
          <w:sz w:val="24"/>
        </w:rPr>
      </w:pPr>
    </w:p>
    <w:p w:rsidR="00832F98" w:rsidRPr="0060495A" w:rsidRDefault="00832F98" w:rsidP="0060495A">
      <w:pPr>
        <w:pStyle w:val="2"/>
        <w:tabs>
          <w:tab w:val="clear" w:pos="1425"/>
          <w:tab w:val="num" w:pos="1134"/>
        </w:tabs>
        <w:ind w:left="0" w:firstLine="567"/>
      </w:pPr>
      <w:bookmarkStart w:id="27" w:name="_Toc47289490"/>
      <w:r w:rsidRPr="0060495A">
        <w:t>Телекоммуникационные системы</w:t>
      </w:r>
      <w:bookmarkEnd w:id="27"/>
    </w:p>
    <w:p w:rsidR="0060495A" w:rsidRDefault="0060495A" w:rsidP="0060495A">
      <w:pPr>
        <w:ind w:firstLine="567"/>
        <w:rPr>
          <w:color w:val="000000" w:themeColor="text1"/>
          <w:sz w:val="24"/>
        </w:rPr>
      </w:pPr>
    </w:p>
    <w:p w:rsidR="00832F98" w:rsidRPr="0060495A" w:rsidRDefault="00832F98" w:rsidP="0060495A">
      <w:pPr>
        <w:ind w:firstLine="567"/>
        <w:rPr>
          <w:color w:val="000000" w:themeColor="text1"/>
          <w:sz w:val="24"/>
        </w:rPr>
      </w:pPr>
      <w:r w:rsidRPr="0060495A">
        <w:rPr>
          <w:color w:val="000000" w:themeColor="text1"/>
          <w:sz w:val="24"/>
        </w:rPr>
        <w:t>Функциональность, запрашиваемая у телекоммуникационных систем, заключается в предоставлении телекоммуникационных услуг, запрашиваемых доменом EFC. Примерами таких услуг могут быть кабельная сеть для передачи данных между операторами внутренних корпоративных объектов EFC и сеть радиоинтерфейса для передачи данных между оборудованием сбора средств EFC и OBE, если они не охвачены конкретными искусственными средствами идентификации EFC.</w:t>
      </w:r>
    </w:p>
    <w:p w:rsidR="00832F98" w:rsidRPr="0060495A" w:rsidRDefault="00832F98" w:rsidP="0060495A">
      <w:pPr>
        <w:ind w:firstLine="567"/>
        <w:rPr>
          <w:color w:val="000000" w:themeColor="text1"/>
          <w:sz w:val="24"/>
        </w:rPr>
      </w:pPr>
    </w:p>
    <w:p w:rsidR="00832F98" w:rsidRPr="0060495A" w:rsidRDefault="00832F98" w:rsidP="0060495A">
      <w:pPr>
        <w:pStyle w:val="2"/>
        <w:tabs>
          <w:tab w:val="clear" w:pos="1425"/>
          <w:tab w:val="num" w:pos="1134"/>
        </w:tabs>
        <w:ind w:left="0" w:firstLine="567"/>
      </w:pPr>
      <w:bookmarkStart w:id="28" w:name="_Toc47289491"/>
      <w:r w:rsidRPr="0060495A">
        <w:rPr>
          <w:rFonts w:cs="Times New Roman"/>
          <w:color w:val="000000" w:themeColor="text1"/>
        </w:rPr>
        <w:t>Сфера полномочий/органы государственной власти</w:t>
      </w:r>
      <w:bookmarkEnd w:id="28"/>
    </w:p>
    <w:p w:rsidR="0060495A" w:rsidRDefault="0060495A" w:rsidP="0060495A">
      <w:pPr>
        <w:ind w:firstLine="567"/>
        <w:rPr>
          <w:color w:val="000000" w:themeColor="text1"/>
          <w:sz w:val="24"/>
        </w:rPr>
      </w:pPr>
    </w:p>
    <w:p w:rsidR="00832F98" w:rsidRPr="0060495A" w:rsidRDefault="00832F98" w:rsidP="0060495A">
      <w:pPr>
        <w:ind w:firstLine="567"/>
        <w:rPr>
          <w:color w:val="000000" w:themeColor="text1"/>
          <w:sz w:val="24"/>
        </w:rPr>
      </w:pPr>
      <w:r w:rsidRPr="0060495A">
        <w:rPr>
          <w:color w:val="000000" w:themeColor="text1"/>
          <w:sz w:val="24"/>
        </w:rPr>
        <w:t>Органы государственной власти должны определять законодательную основу, в рамках которой должна работать среда оператора. Законодательная основа определяется органами государственной власти, составляющими законы и постановления, мандаты, ограничения и требования. Различные государственные структуры определяют различные полномочия:</w:t>
      </w:r>
    </w:p>
    <w:p w:rsidR="00832F98" w:rsidRPr="0060495A" w:rsidRDefault="00832F9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60495A">
        <w:rPr>
          <w:rFonts w:ascii="Times New Roman" w:hAnsi="Times New Roman"/>
          <w:sz w:val="24"/>
        </w:rPr>
        <w:t>Дорожные и транспортные органы управления, например, Министерство транспорта, которое может определять требования к типам, доступности, надежности и качеству транспортной службы для сбора платы. Органы государственной власти в данной сфере в сотрудничестве с финансовыми структурами могут также определять политику тарификации на платных участках улично-дорожной сети, политику структуры и иерархии объектов предпринимательской деятельности EFC. Органы государственной власти в данной сфере в сотрудничестве с финансовыми структурами могут также определять политику тарификации на платных участках улично-дорожной сети, которые управляют конфигурацией корпоративных объектов EFC и назначением ролей корпоративным объектам, а также экологические договора, которые управляют системой. Например, определение оснований для заключения договоров между субъектом, издавшим соглашение EFC, и оператором системы сбора платы за проезд</w:t>
      </w:r>
      <w:r w:rsidR="0060495A">
        <w:rPr>
          <w:rFonts w:ascii="Times New Roman" w:hAnsi="Times New Roman"/>
          <w:sz w:val="24"/>
        </w:rPr>
        <w:t>;</w:t>
      </w:r>
    </w:p>
    <w:p w:rsidR="00832F98" w:rsidRPr="0060495A" w:rsidRDefault="00832F9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60495A">
        <w:rPr>
          <w:rFonts w:ascii="Times New Roman" w:hAnsi="Times New Roman"/>
          <w:sz w:val="24"/>
        </w:rPr>
        <w:t xml:space="preserve">Органы управления телекоммуникациями могут определять политику использования телекоммуникационных систем, например, частоты в системах связи </w:t>
      </w:r>
      <w:proofErr w:type="spellStart"/>
      <w:r w:rsidRPr="0060495A">
        <w:rPr>
          <w:rFonts w:ascii="Times New Roman" w:hAnsi="Times New Roman"/>
          <w:sz w:val="24"/>
        </w:rPr>
        <w:t>радиоинтерфейса</w:t>
      </w:r>
      <w:proofErr w:type="spellEnd"/>
      <w:r w:rsidR="0060495A">
        <w:rPr>
          <w:rFonts w:ascii="Times New Roman" w:hAnsi="Times New Roman"/>
          <w:sz w:val="24"/>
        </w:rPr>
        <w:t>;</w:t>
      </w:r>
    </w:p>
    <w:p w:rsidR="00832F98" w:rsidRPr="0060495A" w:rsidRDefault="00832F9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60495A">
        <w:rPr>
          <w:rFonts w:ascii="Times New Roman" w:hAnsi="Times New Roman"/>
          <w:sz w:val="24"/>
        </w:rPr>
        <w:lastRenderedPageBreak/>
        <w:t>Органы государственной власти в финансовой сфере могут определять политику среды оператора и финансовой среды, например, является ли сбор налогом или платой. Они могут также определить применимые типы платежных средств между средой оператора системы и финансовой системой</w:t>
      </w:r>
      <w:r w:rsidR="0060495A">
        <w:rPr>
          <w:rFonts w:ascii="Times New Roman" w:hAnsi="Times New Roman"/>
          <w:sz w:val="24"/>
        </w:rPr>
        <w:t>;</w:t>
      </w:r>
    </w:p>
    <w:p w:rsidR="00832F98" w:rsidRPr="0060495A" w:rsidRDefault="00832F9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60495A">
        <w:rPr>
          <w:rFonts w:ascii="Times New Roman" w:hAnsi="Times New Roman"/>
          <w:sz w:val="24"/>
        </w:rPr>
        <w:t>Органы государственной власти в сфере защиты данных могут определять политику безопасности и конфиденциальности в среде оператора системы сбора платы за проезд</w:t>
      </w:r>
      <w:r w:rsidR="0060495A">
        <w:rPr>
          <w:rFonts w:ascii="Times New Roman" w:hAnsi="Times New Roman"/>
          <w:sz w:val="24"/>
        </w:rPr>
        <w:t>;</w:t>
      </w:r>
    </w:p>
    <w:p w:rsidR="00832F98" w:rsidRPr="0060495A" w:rsidRDefault="00832F98"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60495A">
        <w:rPr>
          <w:rFonts w:ascii="Times New Roman" w:hAnsi="Times New Roman"/>
          <w:sz w:val="24"/>
        </w:rPr>
        <w:t>Органы по сертификации могут выпускать открытые сертификаты.</w:t>
      </w:r>
    </w:p>
    <w:p w:rsidR="00832F98" w:rsidRPr="0060495A" w:rsidRDefault="00832F98" w:rsidP="0060495A">
      <w:pPr>
        <w:ind w:firstLine="567"/>
        <w:rPr>
          <w:color w:val="000000" w:themeColor="text1"/>
          <w:sz w:val="24"/>
        </w:rPr>
      </w:pPr>
      <w:r w:rsidRPr="0060495A">
        <w:rPr>
          <w:color w:val="000000" w:themeColor="text1"/>
          <w:sz w:val="24"/>
        </w:rPr>
        <w:t>Взаимодействие с органами государственной власти также обеспечивает доступ к дополнительной информации, например, к регистрационным номерам транспортных средств.</w:t>
      </w:r>
    </w:p>
    <w:p w:rsidR="00832F98" w:rsidRPr="0060495A" w:rsidRDefault="00832F98" w:rsidP="0060495A">
      <w:pPr>
        <w:ind w:firstLine="567"/>
        <w:rPr>
          <w:color w:val="000000" w:themeColor="text1"/>
          <w:sz w:val="24"/>
        </w:rPr>
      </w:pPr>
    </w:p>
    <w:p w:rsidR="00832F98" w:rsidRPr="0060495A" w:rsidRDefault="00832F98" w:rsidP="0060495A">
      <w:pPr>
        <w:pStyle w:val="2"/>
        <w:tabs>
          <w:tab w:val="clear" w:pos="1425"/>
          <w:tab w:val="num" w:pos="1134"/>
        </w:tabs>
        <w:ind w:left="0" w:firstLine="567"/>
        <w:rPr>
          <w:rFonts w:cs="Times New Roman"/>
          <w:color w:val="000000" w:themeColor="text1"/>
        </w:rPr>
      </w:pPr>
      <w:bookmarkStart w:id="29" w:name="_Toc47289492"/>
      <w:r w:rsidRPr="0060495A">
        <w:rPr>
          <w:rFonts w:cs="Times New Roman"/>
          <w:color w:val="000000" w:themeColor="text1"/>
        </w:rPr>
        <w:t>Органы по стандартизации</w:t>
      </w:r>
      <w:bookmarkEnd w:id="29"/>
    </w:p>
    <w:p w:rsidR="0060495A" w:rsidRDefault="0060495A" w:rsidP="0060495A">
      <w:pPr>
        <w:ind w:firstLine="567"/>
        <w:rPr>
          <w:color w:val="000000" w:themeColor="text1"/>
          <w:sz w:val="24"/>
        </w:rPr>
      </w:pPr>
    </w:p>
    <w:p w:rsidR="00832F98" w:rsidRPr="0060495A" w:rsidRDefault="00832F98" w:rsidP="0060495A">
      <w:pPr>
        <w:ind w:firstLine="567"/>
        <w:rPr>
          <w:color w:val="000000" w:themeColor="text1"/>
          <w:sz w:val="24"/>
        </w:rPr>
      </w:pPr>
      <w:r w:rsidRPr="0060495A">
        <w:rPr>
          <w:color w:val="000000" w:themeColor="text1"/>
          <w:sz w:val="24"/>
        </w:rPr>
        <w:t>В обязанности органов по стандартизации входит предоставление стандартов EFC и других стандартов или спецификаций, относящихся к области EFC. Существует взаимодействие среды оператора с объектом стандартизации EFC, которое обеспечивает сбор информации для разработки проектов стандартов, а также информации, поступающую от домена EFC в органы стандартизации, например, от операторов взимания платы за проезд, принимающих участие в подготовке стандартов EFC.</w:t>
      </w:r>
    </w:p>
    <w:p w:rsidR="00832F98" w:rsidRPr="0060495A" w:rsidRDefault="00832F98" w:rsidP="0060495A">
      <w:pPr>
        <w:ind w:firstLine="567"/>
        <w:rPr>
          <w:color w:val="000000" w:themeColor="text1"/>
          <w:sz w:val="24"/>
        </w:rPr>
      </w:pPr>
    </w:p>
    <w:p w:rsidR="00832F98" w:rsidRPr="0060495A" w:rsidRDefault="00832F98" w:rsidP="0060495A">
      <w:pPr>
        <w:pStyle w:val="2"/>
        <w:tabs>
          <w:tab w:val="clear" w:pos="1425"/>
          <w:tab w:val="num" w:pos="1134"/>
        </w:tabs>
        <w:ind w:left="0" w:firstLine="567"/>
        <w:rPr>
          <w:rFonts w:cs="Times New Roman"/>
          <w:color w:val="000000" w:themeColor="text1"/>
        </w:rPr>
      </w:pPr>
      <w:bookmarkStart w:id="30" w:name="_Toc47289493"/>
      <w:r w:rsidRPr="0060495A">
        <w:rPr>
          <w:rFonts w:cs="Times New Roman"/>
          <w:color w:val="000000" w:themeColor="text1"/>
        </w:rPr>
        <w:t>Поставщик оборудования</w:t>
      </w:r>
      <w:bookmarkEnd w:id="30"/>
    </w:p>
    <w:p w:rsidR="0060495A" w:rsidRDefault="0060495A" w:rsidP="0060495A">
      <w:pPr>
        <w:ind w:firstLine="567"/>
        <w:rPr>
          <w:color w:val="000000" w:themeColor="text1"/>
          <w:sz w:val="24"/>
        </w:rPr>
      </w:pPr>
    </w:p>
    <w:p w:rsidR="00832F98" w:rsidRPr="0060495A" w:rsidRDefault="00832F98" w:rsidP="0060495A">
      <w:pPr>
        <w:ind w:firstLine="567"/>
        <w:rPr>
          <w:color w:val="000000" w:themeColor="text1"/>
          <w:sz w:val="24"/>
        </w:rPr>
      </w:pPr>
      <w:r w:rsidRPr="0060495A">
        <w:rPr>
          <w:color w:val="000000" w:themeColor="text1"/>
          <w:sz w:val="24"/>
        </w:rPr>
        <w:t>Обязанности поставщика оборудования состоят в том, чтобы предоставить основное искусственное средство идентификации, механизм, организационную структуру и инструменты передачи информации, с помощью которых система EFC может взаимодействовать с другими транспортными системами. Поставщик оборудования позволяет, среди прочего, использовать одно средство платежа, например, средство платежа как в системах EFC, так и в системах общественного транспорта.</w:t>
      </w:r>
    </w:p>
    <w:p w:rsidR="004637E6" w:rsidRPr="0060495A" w:rsidRDefault="00832F98" w:rsidP="0060495A">
      <w:pPr>
        <w:ind w:firstLine="567"/>
        <w:rPr>
          <w:color w:val="000000" w:themeColor="text1"/>
          <w:sz w:val="24"/>
        </w:rPr>
      </w:pPr>
      <w:r w:rsidRPr="0060495A">
        <w:rPr>
          <w:color w:val="000000" w:themeColor="text1"/>
          <w:sz w:val="24"/>
        </w:rPr>
        <w:t>Его роль, обязанности и требования к системам EFC, а также его взаимодействие с внутренними ролями, по отношению к области EFC, стандартизированы в ISO/TS 21193 [5].</w:t>
      </w:r>
    </w:p>
    <w:p w:rsidR="00832F98" w:rsidRDefault="00832F98" w:rsidP="00832F98">
      <w:pPr>
        <w:autoSpaceDE w:val="0"/>
        <w:autoSpaceDN w:val="0"/>
        <w:adjustRightInd w:val="0"/>
        <w:ind w:firstLine="567"/>
        <w:rPr>
          <w:sz w:val="24"/>
        </w:rPr>
      </w:pPr>
    </w:p>
    <w:p w:rsidR="0060495A" w:rsidRPr="0060495A" w:rsidRDefault="0060495A" w:rsidP="0060495A">
      <w:pPr>
        <w:pStyle w:val="10"/>
        <w:numPr>
          <w:ilvl w:val="0"/>
          <w:numId w:val="4"/>
        </w:numPr>
        <w:tabs>
          <w:tab w:val="clear" w:pos="1134"/>
          <w:tab w:val="clear" w:pos="1605"/>
          <w:tab w:val="num" w:pos="0"/>
          <w:tab w:val="left" w:pos="851"/>
        </w:tabs>
        <w:spacing w:before="0" w:after="0"/>
        <w:ind w:left="0" w:firstLine="567"/>
        <w:rPr>
          <w:sz w:val="24"/>
          <w:szCs w:val="24"/>
        </w:rPr>
      </w:pPr>
      <w:bookmarkStart w:id="31" w:name="_Toc47289494"/>
      <w:r w:rsidRPr="0060495A">
        <w:rPr>
          <w:sz w:val="24"/>
          <w:szCs w:val="24"/>
        </w:rPr>
        <w:t>Внутренние роли системы электронного сбора платы EFC</w:t>
      </w:r>
      <w:bookmarkEnd w:id="31"/>
      <w:r w:rsidRPr="0060495A">
        <w:rPr>
          <w:sz w:val="24"/>
          <w:szCs w:val="24"/>
        </w:rPr>
        <w:t xml:space="preserve"> </w:t>
      </w:r>
    </w:p>
    <w:p w:rsidR="0060495A" w:rsidRPr="0060495A" w:rsidRDefault="0060495A" w:rsidP="0060495A">
      <w:pPr>
        <w:ind w:firstLine="709"/>
        <w:rPr>
          <w:b/>
          <w:bCs/>
          <w:color w:val="000000" w:themeColor="text1"/>
          <w:sz w:val="24"/>
        </w:rPr>
      </w:pPr>
    </w:p>
    <w:p w:rsidR="0060495A" w:rsidRPr="0060495A" w:rsidRDefault="0060495A" w:rsidP="0060495A">
      <w:pPr>
        <w:pStyle w:val="2"/>
        <w:tabs>
          <w:tab w:val="clear" w:pos="1425"/>
          <w:tab w:val="num" w:pos="1134"/>
        </w:tabs>
        <w:ind w:left="0" w:firstLine="567"/>
      </w:pPr>
      <w:bookmarkStart w:id="32" w:name="_Toc47289495"/>
      <w:r w:rsidRPr="0060495A">
        <w:t>Общие положения</w:t>
      </w:r>
      <w:bookmarkEnd w:id="32"/>
    </w:p>
    <w:p w:rsidR="0060495A" w:rsidRPr="0060495A" w:rsidRDefault="0060495A" w:rsidP="0060495A">
      <w:pPr>
        <w:ind w:firstLine="567"/>
        <w:rPr>
          <w:color w:val="000000" w:themeColor="text1"/>
          <w:sz w:val="24"/>
        </w:rPr>
      </w:pPr>
    </w:p>
    <w:p w:rsidR="0060495A" w:rsidRPr="0060495A" w:rsidRDefault="0060495A" w:rsidP="0060495A">
      <w:pPr>
        <w:ind w:firstLine="567"/>
        <w:rPr>
          <w:color w:val="000000" w:themeColor="text1"/>
          <w:sz w:val="24"/>
        </w:rPr>
      </w:pPr>
      <w:r w:rsidRPr="0060495A">
        <w:rPr>
          <w:color w:val="000000" w:themeColor="text1"/>
          <w:sz w:val="24"/>
        </w:rPr>
        <w:t>Настоящий стандарт описывает различные роли системы электронного сбора платы EFC как определенные наборы обязанностей в области EFC. Роли описаны в общих терминах, то есть как наборы обязанностей, где каждый набор включает в себя обязанности, которые логически связаны друг с другом, либо их целями, либо действующими лицами, которые могут взять на себя роль.</w:t>
      </w:r>
    </w:p>
    <w:p w:rsidR="0060495A" w:rsidRPr="0060495A" w:rsidRDefault="0060495A" w:rsidP="0060495A">
      <w:pPr>
        <w:ind w:firstLine="567"/>
        <w:rPr>
          <w:color w:val="000000" w:themeColor="text1"/>
          <w:sz w:val="24"/>
        </w:rPr>
      </w:pPr>
    </w:p>
    <w:p w:rsidR="0060495A" w:rsidRPr="0060495A" w:rsidRDefault="0060495A" w:rsidP="0060495A">
      <w:pPr>
        <w:pStyle w:val="2"/>
        <w:tabs>
          <w:tab w:val="clear" w:pos="1425"/>
          <w:tab w:val="num" w:pos="1134"/>
        </w:tabs>
        <w:ind w:left="0" w:firstLine="567"/>
      </w:pPr>
      <w:bookmarkStart w:id="33" w:name="_Toc47289496"/>
      <w:r w:rsidRPr="0060495A">
        <w:t>Роль обеспечения EFC</w:t>
      </w:r>
      <w:bookmarkEnd w:id="33"/>
    </w:p>
    <w:p w:rsidR="0060495A" w:rsidRDefault="0060495A" w:rsidP="0060495A">
      <w:pPr>
        <w:ind w:firstLine="567"/>
        <w:rPr>
          <w:color w:val="000000" w:themeColor="text1"/>
          <w:sz w:val="24"/>
        </w:rPr>
      </w:pPr>
    </w:p>
    <w:p w:rsidR="0060495A" w:rsidRPr="0060495A" w:rsidRDefault="0060495A" w:rsidP="0060495A">
      <w:pPr>
        <w:ind w:firstLine="567"/>
        <w:rPr>
          <w:color w:val="000000" w:themeColor="text1"/>
          <w:sz w:val="24"/>
        </w:rPr>
      </w:pPr>
      <w:r w:rsidRPr="0060495A">
        <w:rPr>
          <w:color w:val="000000" w:themeColor="text1"/>
          <w:sz w:val="24"/>
        </w:rPr>
        <w:t>Роли обеспечения EFC могут быть сгруппированы в два набора, один из которых связан с функциональной работой систем, а другой – с работой системы. Этот документ построен на терминологии области EFC, которая может быть обобщена диаграммой на рисунке 2.</w:t>
      </w:r>
    </w:p>
    <w:p w:rsidR="0060495A" w:rsidRPr="0060495A" w:rsidRDefault="0060495A" w:rsidP="0060495A">
      <w:pPr>
        <w:ind w:firstLine="709"/>
        <w:rPr>
          <w:color w:val="000000" w:themeColor="text1"/>
          <w:sz w:val="24"/>
        </w:rPr>
      </w:pPr>
    </w:p>
    <w:p w:rsidR="0060495A" w:rsidRDefault="0060495A" w:rsidP="0060495A">
      <w:pPr>
        <w:ind w:firstLine="709"/>
        <w:jc w:val="center"/>
        <w:rPr>
          <w:szCs w:val="28"/>
        </w:rPr>
      </w:pPr>
      <w:r>
        <w:rPr>
          <w:noProof/>
          <w:color w:val="000000" w:themeColor="text1"/>
          <w:szCs w:val="28"/>
        </w:rPr>
        <w:lastRenderedPageBreak/>
        <w:drawing>
          <wp:inline distT="0" distB="0" distL="0" distR="0">
            <wp:extent cx="5324475" cy="43624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extLst>
                        <a:ext uri="{28A0092B-C50C-407E-A947-70E740481C1C}">
                          <a14:useLocalDpi xmlns:a14="http://schemas.microsoft.com/office/drawing/2010/main" val="0"/>
                        </a:ext>
                      </a:extLst>
                    </a:blip>
                    <a:srcRect l="10274"/>
                    <a:stretch>
                      <a:fillRect/>
                    </a:stretch>
                  </pic:blipFill>
                  <pic:spPr bwMode="auto">
                    <a:xfrm>
                      <a:off x="0" y="0"/>
                      <a:ext cx="5324475" cy="4362450"/>
                    </a:xfrm>
                    <a:prstGeom prst="rect">
                      <a:avLst/>
                    </a:prstGeom>
                    <a:noFill/>
                    <a:ln>
                      <a:noFill/>
                    </a:ln>
                  </pic:spPr>
                </pic:pic>
              </a:graphicData>
            </a:graphic>
          </wp:inline>
        </w:drawing>
      </w:r>
    </w:p>
    <w:p w:rsidR="0060495A" w:rsidRPr="0060495A" w:rsidRDefault="0060495A" w:rsidP="0060495A">
      <w:pPr>
        <w:autoSpaceDE w:val="0"/>
        <w:autoSpaceDN w:val="0"/>
        <w:adjustRightInd w:val="0"/>
        <w:ind w:firstLine="567"/>
        <w:jc w:val="center"/>
        <w:rPr>
          <w:b/>
          <w:sz w:val="24"/>
        </w:rPr>
      </w:pPr>
      <w:r w:rsidRPr="0060495A">
        <w:rPr>
          <w:b/>
          <w:sz w:val="24"/>
        </w:rPr>
        <w:t>Рисунок 2 – Роли субъектов системы сбора платы</w:t>
      </w:r>
    </w:p>
    <w:p w:rsidR="0060495A" w:rsidRPr="0060495A" w:rsidRDefault="0060495A" w:rsidP="0060495A">
      <w:pPr>
        <w:autoSpaceDE w:val="0"/>
        <w:autoSpaceDN w:val="0"/>
        <w:adjustRightInd w:val="0"/>
        <w:ind w:firstLine="567"/>
        <w:rPr>
          <w:sz w:val="24"/>
        </w:rPr>
      </w:pPr>
    </w:p>
    <w:p w:rsidR="0060495A" w:rsidRPr="0060495A" w:rsidRDefault="0060495A" w:rsidP="0060495A">
      <w:pPr>
        <w:autoSpaceDE w:val="0"/>
        <w:autoSpaceDN w:val="0"/>
        <w:adjustRightInd w:val="0"/>
        <w:ind w:firstLine="567"/>
        <w:rPr>
          <w:sz w:val="24"/>
        </w:rPr>
      </w:pPr>
      <w:r w:rsidRPr="0060495A">
        <w:rPr>
          <w:sz w:val="24"/>
        </w:rPr>
        <w:t>Функциональные операционные роли отвечают за все действия, связанные с функционированием системы, в данном случае система, предоставляющая услуги в группе услуг ITS, называемой электронным сбором платежей (EFC).</w:t>
      </w:r>
    </w:p>
    <w:p w:rsidR="0060495A" w:rsidRPr="0060495A" w:rsidRDefault="0060495A" w:rsidP="0060495A">
      <w:pPr>
        <w:autoSpaceDE w:val="0"/>
        <w:autoSpaceDN w:val="0"/>
        <w:adjustRightInd w:val="0"/>
        <w:ind w:firstLine="567"/>
        <w:rPr>
          <w:sz w:val="24"/>
        </w:rPr>
      </w:pPr>
      <w:r w:rsidRPr="0060495A">
        <w:rPr>
          <w:sz w:val="24"/>
        </w:rPr>
        <w:t xml:space="preserve">В следующих </w:t>
      </w:r>
      <w:r>
        <w:rPr>
          <w:sz w:val="24"/>
        </w:rPr>
        <w:t>разделах</w:t>
      </w:r>
      <w:r w:rsidRPr="0060495A">
        <w:rPr>
          <w:sz w:val="24"/>
        </w:rPr>
        <w:t xml:space="preserve"> описываются вышеуказанные роли EFC с указанием обязанностей для каждой роли.</w:t>
      </w:r>
    </w:p>
    <w:p w:rsidR="0060495A" w:rsidRPr="0060495A" w:rsidRDefault="0060495A" w:rsidP="0060495A">
      <w:pPr>
        <w:autoSpaceDE w:val="0"/>
        <w:autoSpaceDN w:val="0"/>
        <w:adjustRightInd w:val="0"/>
        <w:ind w:firstLine="567"/>
        <w:rPr>
          <w:sz w:val="24"/>
        </w:rPr>
      </w:pPr>
    </w:p>
    <w:p w:rsidR="0060495A" w:rsidRPr="0060495A" w:rsidRDefault="0060495A" w:rsidP="0060495A">
      <w:pPr>
        <w:pStyle w:val="2"/>
        <w:tabs>
          <w:tab w:val="clear" w:pos="1425"/>
          <w:tab w:val="num" w:pos="1134"/>
        </w:tabs>
        <w:ind w:left="0" w:firstLine="567"/>
        <w:rPr>
          <w:rFonts w:cs="Times New Roman"/>
        </w:rPr>
      </w:pPr>
      <w:bookmarkStart w:id="34" w:name="_Toc47289497"/>
      <w:r w:rsidRPr="0060495A">
        <w:t>Менеджер по взаимодействию</w:t>
      </w:r>
      <w:bookmarkEnd w:id="34"/>
    </w:p>
    <w:p w:rsidR="0060495A" w:rsidRDefault="0060495A" w:rsidP="0060495A">
      <w:pPr>
        <w:autoSpaceDE w:val="0"/>
        <w:autoSpaceDN w:val="0"/>
        <w:adjustRightInd w:val="0"/>
        <w:ind w:firstLine="567"/>
        <w:rPr>
          <w:sz w:val="24"/>
        </w:rPr>
      </w:pPr>
    </w:p>
    <w:p w:rsidR="0060495A" w:rsidRDefault="0060495A" w:rsidP="0060495A">
      <w:pPr>
        <w:autoSpaceDE w:val="0"/>
        <w:autoSpaceDN w:val="0"/>
        <w:adjustRightInd w:val="0"/>
        <w:ind w:firstLine="567"/>
        <w:rPr>
          <w:b/>
          <w:sz w:val="24"/>
        </w:rPr>
      </w:pPr>
      <w:r w:rsidRPr="0060495A">
        <w:rPr>
          <w:b/>
          <w:sz w:val="24"/>
        </w:rPr>
        <w:t>6.3.1 Краткое описание</w:t>
      </w:r>
    </w:p>
    <w:p w:rsidR="0060495A" w:rsidRPr="0060495A" w:rsidRDefault="0060495A" w:rsidP="0060495A">
      <w:pPr>
        <w:autoSpaceDE w:val="0"/>
        <w:autoSpaceDN w:val="0"/>
        <w:adjustRightInd w:val="0"/>
        <w:ind w:firstLine="567"/>
        <w:rPr>
          <w:b/>
          <w:sz w:val="24"/>
        </w:rPr>
      </w:pPr>
    </w:p>
    <w:p w:rsidR="0060495A" w:rsidRPr="0060495A" w:rsidRDefault="0060495A" w:rsidP="0060495A">
      <w:pPr>
        <w:autoSpaceDE w:val="0"/>
        <w:autoSpaceDN w:val="0"/>
        <w:adjustRightInd w:val="0"/>
        <w:ind w:firstLine="567"/>
        <w:rPr>
          <w:sz w:val="24"/>
        </w:rPr>
      </w:pPr>
      <w:r w:rsidRPr="0060495A">
        <w:rPr>
          <w:sz w:val="24"/>
        </w:rPr>
        <w:t xml:space="preserve">Роль определена для управления улично-дорожной сетью EFC, то есть для определения и поддержания набора правил, определяющих политику данного режима или всей улично-дорожной сети EFC. Эти обязанности относятся к работе системы, и следует отметить, что, в отличие от других ролей, роль менеджера по взаимодействию вряд ли может быть выполнена одним действующим лицом. Скорее, его обязанности в реальных системах EFC часто взяты (если применяются) различными участниками и регулирующими органами. Учитывая его общий характер, эта роль не будет более подробно определена в настоящем </w:t>
      </w:r>
      <w:r>
        <w:rPr>
          <w:sz w:val="24"/>
        </w:rPr>
        <w:t>стандарте</w:t>
      </w:r>
      <w:r w:rsidRPr="0060495A">
        <w:rPr>
          <w:sz w:val="24"/>
        </w:rPr>
        <w:t>.</w:t>
      </w:r>
    </w:p>
    <w:p w:rsidR="0060495A" w:rsidRDefault="0060495A" w:rsidP="0060495A">
      <w:pPr>
        <w:autoSpaceDE w:val="0"/>
        <w:autoSpaceDN w:val="0"/>
        <w:adjustRightInd w:val="0"/>
        <w:ind w:firstLine="567"/>
        <w:rPr>
          <w:b/>
          <w:sz w:val="24"/>
        </w:rPr>
      </w:pPr>
    </w:p>
    <w:p w:rsidR="0060495A" w:rsidRPr="0060495A" w:rsidRDefault="0060495A" w:rsidP="0060495A">
      <w:pPr>
        <w:autoSpaceDE w:val="0"/>
        <w:autoSpaceDN w:val="0"/>
        <w:adjustRightInd w:val="0"/>
        <w:ind w:firstLine="567"/>
        <w:rPr>
          <w:b/>
          <w:sz w:val="24"/>
        </w:rPr>
      </w:pPr>
      <w:r w:rsidRPr="0060495A">
        <w:rPr>
          <w:b/>
          <w:sz w:val="24"/>
        </w:rPr>
        <w:t>6.3.2 Обязанности</w:t>
      </w:r>
    </w:p>
    <w:p w:rsidR="0060495A" w:rsidRDefault="0060495A" w:rsidP="0060495A">
      <w:pPr>
        <w:autoSpaceDE w:val="0"/>
        <w:autoSpaceDN w:val="0"/>
        <w:adjustRightInd w:val="0"/>
        <w:ind w:firstLine="567"/>
        <w:rPr>
          <w:sz w:val="24"/>
        </w:rPr>
      </w:pPr>
    </w:p>
    <w:p w:rsidR="0060495A" w:rsidRPr="0060495A" w:rsidRDefault="0060495A" w:rsidP="0060495A">
      <w:pPr>
        <w:autoSpaceDE w:val="0"/>
        <w:autoSpaceDN w:val="0"/>
        <w:adjustRightInd w:val="0"/>
        <w:ind w:firstLine="567"/>
        <w:rPr>
          <w:sz w:val="24"/>
        </w:rPr>
      </w:pPr>
      <w:r w:rsidRPr="0060495A">
        <w:rPr>
          <w:sz w:val="24"/>
        </w:rPr>
        <w:t>Обязанности менеджера по взаимодействию включают в себя:</w:t>
      </w:r>
    </w:p>
    <w:p w:rsidR="0060495A" w:rsidRPr="0060495A"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60495A">
        <w:rPr>
          <w:rFonts w:ascii="Times New Roman" w:hAnsi="Times New Roman"/>
          <w:sz w:val="24"/>
        </w:rPr>
        <w:t>Установление правил, в том числе:</w:t>
      </w:r>
    </w:p>
    <w:p w:rsidR="0060495A" w:rsidRPr="0060495A"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60495A">
        <w:rPr>
          <w:rFonts w:ascii="Times New Roman" w:hAnsi="Times New Roman"/>
          <w:sz w:val="24"/>
        </w:rPr>
        <w:lastRenderedPageBreak/>
        <w:t>Определение поддерживаемых правил безопасности и конфиденциальности для системы EFC, выступающей в качестве органа безопасности, который определяет парило взаимодействия безопасности между различными улично-дорожными сетями безопасности;</w:t>
      </w:r>
    </w:p>
    <w:p w:rsidR="0060495A" w:rsidRPr="0060495A"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60495A">
        <w:rPr>
          <w:rFonts w:ascii="Times New Roman" w:hAnsi="Times New Roman"/>
          <w:sz w:val="24"/>
        </w:rPr>
        <w:t>Определение и обеспечение ID-схем и, при необходимости, поддержка выдачи ID, обеспечивающих уникальные регистрационные коды для организаций, компонентов и уникальные идентификаторы или правила для генерации уникальных идентификаторов для приложений и сообщений EFC.</w:t>
      </w:r>
    </w:p>
    <w:p w:rsidR="0060495A" w:rsidRPr="0060495A"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60495A">
        <w:rPr>
          <w:rFonts w:ascii="Times New Roman" w:hAnsi="Times New Roman"/>
          <w:sz w:val="24"/>
        </w:rPr>
        <w:t>Сертификация компонентов EFC, в том числе:</w:t>
      </w:r>
    </w:p>
    <w:p w:rsidR="0060495A" w:rsidRPr="0060495A"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60495A">
        <w:rPr>
          <w:rFonts w:ascii="Times New Roman" w:hAnsi="Times New Roman"/>
          <w:sz w:val="24"/>
        </w:rPr>
        <w:t>Определение требований к сертификации для задействованных субъектов и оборудования, используемого в системе EFC;</w:t>
      </w:r>
    </w:p>
    <w:p w:rsidR="0060495A" w:rsidRPr="0060495A"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60495A">
        <w:rPr>
          <w:rFonts w:ascii="Times New Roman" w:hAnsi="Times New Roman"/>
          <w:sz w:val="24"/>
        </w:rPr>
        <w:t>Предоставление или отзыв о разрешении для участия вовлеченных субъектов;</w:t>
      </w:r>
    </w:p>
    <w:p w:rsidR="0060495A" w:rsidRPr="0060495A"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60495A">
        <w:rPr>
          <w:rFonts w:ascii="Times New Roman" w:hAnsi="Times New Roman"/>
          <w:sz w:val="24"/>
        </w:rPr>
        <w:t>Мониторинг операций с помощью периодического отчета.</w:t>
      </w:r>
    </w:p>
    <w:p w:rsidR="0060495A" w:rsidRPr="0060495A"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60495A">
        <w:rPr>
          <w:rFonts w:ascii="Times New Roman" w:hAnsi="Times New Roman"/>
          <w:sz w:val="24"/>
        </w:rPr>
        <w:t>Разрешение споров, в том числе</w:t>
      </w:r>
      <w:r w:rsidR="00E95454">
        <w:rPr>
          <w:rFonts w:ascii="Times New Roman" w:hAnsi="Times New Roman"/>
          <w:sz w:val="24"/>
        </w:rPr>
        <w:t>:</w:t>
      </w:r>
    </w:p>
    <w:p w:rsidR="0060495A" w:rsidRPr="0060495A"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60495A">
        <w:rPr>
          <w:rFonts w:ascii="Times New Roman" w:hAnsi="Times New Roman"/>
          <w:sz w:val="24"/>
        </w:rPr>
        <w:t>Определение рабочих процедур среди операторов;</w:t>
      </w:r>
    </w:p>
    <w:p w:rsidR="0060495A" w:rsidRPr="0060495A"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60495A">
        <w:rPr>
          <w:rFonts w:ascii="Times New Roman" w:hAnsi="Times New Roman"/>
          <w:sz w:val="24"/>
        </w:rPr>
        <w:t>Управление спорами между операторами.</w:t>
      </w:r>
    </w:p>
    <w:p w:rsidR="0060495A" w:rsidRPr="0060495A" w:rsidRDefault="0060495A" w:rsidP="0060495A">
      <w:pPr>
        <w:autoSpaceDE w:val="0"/>
        <w:autoSpaceDN w:val="0"/>
        <w:adjustRightInd w:val="0"/>
        <w:ind w:firstLine="567"/>
        <w:rPr>
          <w:sz w:val="24"/>
        </w:rPr>
      </w:pPr>
    </w:p>
    <w:p w:rsidR="0060495A" w:rsidRPr="0060495A" w:rsidRDefault="0060495A" w:rsidP="00E95454">
      <w:pPr>
        <w:pStyle w:val="2"/>
        <w:tabs>
          <w:tab w:val="clear" w:pos="1425"/>
          <w:tab w:val="num" w:pos="1134"/>
        </w:tabs>
        <w:ind w:left="0" w:firstLine="567"/>
      </w:pPr>
      <w:bookmarkStart w:id="35" w:name="_Toc47289498"/>
      <w:r w:rsidRPr="0060495A">
        <w:t>Оператор системы сбора платы</w:t>
      </w:r>
      <w:bookmarkEnd w:id="35"/>
    </w:p>
    <w:p w:rsidR="00E95454" w:rsidRDefault="00E95454" w:rsidP="0060495A">
      <w:pPr>
        <w:autoSpaceDE w:val="0"/>
        <w:autoSpaceDN w:val="0"/>
        <w:adjustRightInd w:val="0"/>
        <w:ind w:firstLine="567"/>
        <w:rPr>
          <w:sz w:val="24"/>
        </w:rPr>
      </w:pPr>
    </w:p>
    <w:p w:rsidR="0060495A" w:rsidRPr="00E95454" w:rsidRDefault="0060495A" w:rsidP="0060495A">
      <w:pPr>
        <w:autoSpaceDE w:val="0"/>
        <w:autoSpaceDN w:val="0"/>
        <w:adjustRightInd w:val="0"/>
        <w:ind w:firstLine="567"/>
        <w:rPr>
          <w:b/>
          <w:sz w:val="24"/>
        </w:rPr>
      </w:pPr>
      <w:r w:rsidRPr="00E95454">
        <w:rPr>
          <w:b/>
          <w:sz w:val="24"/>
        </w:rPr>
        <w:t>6.4.1 Краткое описание</w:t>
      </w:r>
    </w:p>
    <w:p w:rsidR="00E95454" w:rsidRDefault="00E95454" w:rsidP="0060495A">
      <w:pPr>
        <w:autoSpaceDE w:val="0"/>
        <w:autoSpaceDN w:val="0"/>
        <w:adjustRightInd w:val="0"/>
        <w:ind w:firstLine="567"/>
        <w:rPr>
          <w:sz w:val="24"/>
        </w:rPr>
      </w:pPr>
    </w:p>
    <w:p w:rsidR="0060495A" w:rsidRPr="0060495A" w:rsidRDefault="0060495A" w:rsidP="0060495A">
      <w:pPr>
        <w:autoSpaceDE w:val="0"/>
        <w:autoSpaceDN w:val="0"/>
        <w:adjustRightInd w:val="0"/>
        <w:ind w:firstLine="567"/>
        <w:rPr>
          <w:sz w:val="24"/>
        </w:rPr>
      </w:pPr>
      <w:r w:rsidRPr="0060495A">
        <w:rPr>
          <w:sz w:val="24"/>
        </w:rPr>
        <w:t>Оператор системы сбора платы отвечает за договора с ролью пользователя и предоставляет искусственное средство идентификации, механизмы, организационные структуры и инструменты передачи информации, необходимые для запуска системы EFC. Обязанности этой роли относятся к функционированию системы. Эта роль выполняется путем прямого взаимодействия с ролью менеджера по взаимодействию, ролью сервиса сбора платы и ролью пользователя системы.</w:t>
      </w:r>
    </w:p>
    <w:p w:rsidR="00E95454" w:rsidRDefault="00E95454" w:rsidP="0060495A">
      <w:pPr>
        <w:autoSpaceDE w:val="0"/>
        <w:autoSpaceDN w:val="0"/>
        <w:adjustRightInd w:val="0"/>
        <w:ind w:firstLine="567"/>
        <w:rPr>
          <w:b/>
          <w:sz w:val="24"/>
        </w:rPr>
      </w:pPr>
    </w:p>
    <w:p w:rsidR="0060495A" w:rsidRPr="00E95454" w:rsidRDefault="0060495A" w:rsidP="0060495A">
      <w:pPr>
        <w:autoSpaceDE w:val="0"/>
        <w:autoSpaceDN w:val="0"/>
        <w:adjustRightInd w:val="0"/>
        <w:ind w:firstLine="567"/>
        <w:rPr>
          <w:b/>
          <w:sz w:val="24"/>
        </w:rPr>
      </w:pPr>
      <w:r w:rsidRPr="00E95454">
        <w:rPr>
          <w:b/>
          <w:sz w:val="24"/>
        </w:rPr>
        <w:t>6.4.2 Обязанности</w:t>
      </w:r>
    </w:p>
    <w:p w:rsidR="00E95454" w:rsidRDefault="00E95454" w:rsidP="0060495A">
      <w:pPr>
        <w:autoSpaceDE w:val="0"/>
        <w:autoSpaceDN w:val="0"/>
        <w:adjustRightInd w:val="0"/>
        <w:ind w:firstLine="567"/>
        <w:rPr>
          <w:sz w:val="24"/>
        </w:rPr>
      </w:pPr>
    </w:p>
    <w:p w:rsidR="0060495A" w:rsidRPr="0060495A" w:rsidRDefault="0060495A" w:rsidP="0060495A">
      <w:pPr>
        <w:autoSpaceDE w:val="0"/>
        <w:autoSpaceDN w:val="0"/>
        <w:adjustRightInd w:val="0"/>
        <w:ind w:firstLine="567"/>
        <w:rPr>
          <w:sz w:val="24"/>
        </w:rPr>
      </w:pPr>
      <w:r w:rsidRPr="0060495A">
        <w:rPr>
          <w:sz w:val="24"/>
        </w:rPr>
        <w:t>Обязанности оператора системы сбора платы включают в себя:</w:t>
      </w:r>
    </w:p>
    <w:p w:rsidR="0060495A" w:rsidRPr="00E95454"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95454">
        <w:rPr>
          <w:rFonts w:ascii="Times New Roman" w:hAnsi="Times New Roman"/>
          <w:sz w:val="24"/>
        </w:rPr>
        <w:t>Предоставление основных положений, в том числе:</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обеспечение OBE при взимании с помощью бортового электронного оборудования;</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гарантирование оплаты за проезд субъекту, выполняющему роль плательщика сборов за проезд;</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организация способов оплаты для пользователя,</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взыскание денежных средств с подписавшего договор EFC;</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управление взаимодействиями с клиентами, связанными с использованием платных услуг, касающихся информации, претензий, вопросов и ответов, обработки ошибок и любых договорных или финансовых вопросов;</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внедрение и соблюдение правил безопасности и конфиденциальности для платных систем;</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мониторинг фактического эксплуатационного качества относительно согласованных SLA;</w:t>
      </w:r>
    </w:p>
    <w:p w:rsidR="0060495A" w:rsidRPr="00E95454"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95454">
        <w:rPr>
          <w:rFonts w:ascii="Times New Roman" w:hAnsi="Times New Roman"/>
          <w:sz w:val="24"/>
        </w:rPr>
        <w:t>Выполнение функций в качестве агента по договорам, в том числе:</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предложение договорных отношений в соответствии с определенными условиями заинтересованным пользователям и заключение договорных соглашений;</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предоставление договоров и управление договорами EFC, включая права на обслуживание для пользователя платных услуг.</w:t>
      </w:r>
    </w:p>
    <w:p w:rsidR="0060495A" w:rsidRPr="00E95454"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95454">
        <w:rPr>
          <w:rFonts w:ascii="Times New Roman" w:hAnsi="Times New Roman"/>
          <w:sz w:val="24"/>
        </w:rPr>
        <w:lastRenderedPageBreak/>
        <w:t>Предоставление предварительного счёта за проезд, в том числе:</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обеспечение того, чтобы OBE предоставлял информацию, необходимую для взимания платы за проезд, безопасным способом;</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предоставление данных контекста, созданных в другом положении (например, с помощью функции взимания платы за проезд), таким образом, что они могут быть установлены в OBE.</w:t>
      </w:r>
    </w:p>
    <w:p w:rsidR="0060495A" w:rsidRPr="00E95454"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95454">
        <w:rPr>
          <w:rFonts w:ascii="Times New Roman" w:hAnsi="Times New Roman"/>
          <w:sz w:val="24"/>
        </w:rPr>
        <w:t>Регулировочные настройки OBE, в том числе регулировочные настройки OBE безопасным способом.</w:t>
      </w:r>
    </w:p>
    <w:p w:rsidR="0060495A" w:rsidRPr="00E95454"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95454">
        <w:rPr>
          <w:rFonts w:ascii="Times New Roman" w:hAnsi="Times New Roman"/>
          <w:sz w:val="24"/>
        </w:rPr>
        <w:t>Обеспечение OBE, включая обеспечение функциональности OBE.</w:t>
      </w:r>
    </w:p>
    <w:p w:rsidR="0060495A" w:rsidRPr="0060495A" w:rsidRDefault="0060495A" w:rsidP="0060495A">
      <w:pPr>
        <w:autoSpaceDE w:val="0"/>
        <w:autoSpaceDN w:val="0"/>
        <w:adjustRightInd w:val="0"/>
        <w:ind w:firstLine="567"/>
        <w:rPr>
          <w:sz w:val="24"/>
        </w:rPr>
      </w:pPr>
    </w:p>
    <w:p w:rsidR="0060495A" w:rsidRPr="0060495A" w:rsidRDefault="0060495A" w:rsidP="00E95454">
      <w:pPr>
        <w:pStyle w:val="2"/>
        <w:tabs>
          <w:tab w:val="clear" w:pos="1425"/>
          <w:tab w:val="num" w:pos="1134"/>
        </w:tabs>
        <w:ind w:left="0" w:firstLine="567"/>
      </w:pPr>
      <w:bookmarkStart w:id="36" w:name="_Toc47289499"/>
      <w:r w:rsidRPr="0060495A">
        <w:t>Пользователь системы</w:t>
      </w:r>
      <w:bookmarkEnd w:id="36"/>
    </w:p>
    <w:p w:rsidR="00E95454" w:rsidRDefault="00E95454" w:rsidP="0060495A">
      <w:pPr>
        <w:autoSpaceDE w:val="0"/>
        <w:autoSpaceDN w:val="0"/>
        <w:adjustRightInd w:val="0"/>
        <w:ind w:firstLine="567"/>
        <w:rPr>
          <w:sz w:val="24"/>
        </w:rPr>
      </w:pPr>
    </w:p>
    <w:p w:rsidR="0060495A" w:rsidRPr="00E95454" w:rsidRDefault="0060495A" w:rsidP="0060495A">
      <w:pPr>
        <w:autoSpaceDE w:val="0"/>
        <w:autoSpaceDN w:val="0"/>
        <w:adjustRightInd w:val="0"/>
        <w:ind w:firstLine="567"/>
        <w:rPr>
          <w:b/>
          <w:sz w:val="24"/>
        </w:rPr>
      </w:pPr>
      <w:r w:rsidRPr="00E95454">
        <w:rPr>
          <w:b/>
          <w:sz w:val="24"/>
        </w:rPr>
        <w:t xml:space="preserve">6.5.1 Краткое описание </w:t>
      </w:r>
    </w:p>
    <w:p w:rsidR="00E95454" w:rsidRDefault="00E95454" w:rsidP="0060495A">
      <w:pPr>
        <w:autoSpaceDE w:val="0"/>
        <w:autoSpaceDN w:val="0"/>
        <w:adjustRightInd w:val="0"/>
        <w:ind w:firstLine="567"/>
        <w:rPr>
          <w:sz w:val="24"/>
        </w:rPr>
      </w:pPr>
    </w:p>
    <w:p w:rsidR="0060495A" w:rsidRPr="0060495A" w:rsidRDefault="0060495A" w:rsidP="0060495A">
      <w:pPr>
        <w:autoSpaceDE w:val="0"/>
        <w:autoSpaceDN w:val="0"/>
        <w:adjustRightInd w:val="0"/>
        <w:ind w:firstLine="567"/>
        <w:rPr>
          <w:sz w:val="24"/>
        </w:rPr>
      </w:pPr>
      <w:r w:rsidRPr="0060495A">
        <w:rPr>
          <w:sz w:val="24"/>
        </w:rPr>
        <w:t xml:space="preserve">В </w:t>
      </w:r>
      <w:r w:rsidR="00E95454">
        <w:rPr>
          <w:sz w:val="24"/>
        </w:rPr>
        <w:t>настоящем стандарте</w:t>
      </w:r>
      <w:r w:rsidRPr="0060495A">
        <w:rPr>
          <w:sz w:val="24"/>
        </w:rPr>
        <w:t xml:space="preserve"> транспортные услуги связаны с использованием или наличием транспортного средства в платной зоне. Платный домен может охватывать дорожную сеть, определенный участок дороги (например, мост или туннель) или конкретную зону, предлагающую услугу (например, паром, автостоянка или доступ к защищенной зоне в городе). Это также может быть любая услуга, связанная с использованием транспортного средства в транспортной системе (например, автозаправочная станция, позволяющая водителю покупать бензин) посредством EFC.</w:t>
      </w:r>
    </w:p>
    <w:p w:rsidR="0060495A" w:rsidRPr="0060495A" w:rsidRDefault="0060495A" w:rsidP="0060495A">
      <w:pPr>
        <w:autoSpaceDE w:val="0"/>
        <w:autoSpaceDN w:val="0"/>
        <w:adjustRightInd w:val="0"/>
        <w:ind w:firstLine="567"/>
        <w:rPr>
          <w:sz w:val="24"/>
        </w:rPr>
      </w:pPr>
      <w:r w:rsidRPr="0060495A">
        <w:rPr>
          <w:sz w:val="24"/>
        </w:rPr>
        <w:t>Таким образом, определена роль, которая охватывает все аспекты использования системы оплаты за проезд и, если применимо, транспортного обслуживания. Реализации платных систем в различных областях обычно относятся к этой роли, например, водитель, пользователь или клиент. Обязанности этой роли относятся к функционированию системы. Эта роль напрямую взаимодействует с ролью оператора системы сбора платы.</w:t>
      </w:r>
    </w:p>
    <w:p w:rsidR="00E95454" w:rsidRDefault="00E95454" w:rsidP="0060495A">
      <w:pPr>
        <w:autoSpaceDE w:val="0"/>
        <w:autoSpaceDN w:val="0"/>
        <w:adjustRightInd w:val="0"/>
        <w:ind w:firstLine="567"/>
        <w:rPr>
          <w:sz w:val="24"/>
        </w:rPr>
      </w:pPr>
    </w:p>
    <w:p w:rsidR="0060495A" w:rsidRDefault="0060495A" w:rsidP="0060495A">
      <w:pPr>
        <w:autoSpaceDE w:val="0"/>
        <w:autoSpaceDN w:val="0"/>
        <w:adjustRightInd w:val="0"/>
        <w:ind w:firstLine="567"/>
        <w:rPr>
          <w:b/>
          <w:sz w:val="24"/>
        </w:rPr>
      </w:pPr>
      <w:r w:rsidRPr="00E95454">
        <w:rPr>
          <w:b/>
          <w:sz w:val="24"/>
        </w:rPr>
        <w:t>6.5.2 Обязанности</w:t>
      </w:r>
    </w:p>
    <w:p w:rsidR="00E95454" w:rsidRPr="00E95454" w:rsidRDefault="00E95454" w:rsidP="0060495A">
      <w:pPr>
        <w:autoSpaceDE w:val="0"/>
        <w:autoSpaceDN w:val="0"/>
        <w:adjustRightInd w:val="0"/>
        <w:ind w:firstLine="567"/>
        <w:rPr>
          <w:b/>
          <w:sz w:val="24"/>
        </w:rPr>
      </w:pPr>
    </w:p>
    <w:p w:rsidR="0060495A" w:rsidRPr="0060495A" w:rsidRDefault="0060495A" w:rsidP="0060495A">
      <w:pPr>
        <w:autoSpaceDE w:val="0"/>
        <w:autoSpaceDN w:val="0"/>
        <w:adjustRightInd w:val="0"/>
        <w:ind w:firstLine="567"/>
        <w:rPr>
          <w:sz w:val="24"/>
        </w:rPr>
      </w:pPr>
      <w:r w:rsidRPr="0060495A">
        <w:rPr>
          <w:sz w:val="24"/>
        </w:rPr>
        <w:t>Обязанности пользователя системы включают в себя:</w:t>
      </w:r>
    </w:p>
    <w:p w:rsidR="0060495A" w:rsidRPr="00E95454"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95454">
        <w:rPr>
          <w:rFonts w:ascii="Times New Roman" w:hAnsi="Times New Roman"/>
          <w:sz w:val="24"/>
        </w:rPr>
        <w:t>Ответственность за плату, в том числе:</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использование OBE, в момент, когда взимание осуществляется с помощью бортового оборудования, в качестве инструмента для выполнения требований;</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взаимодействие с OBE, когда оно присутствует на борту, например, объявление характеристик транспортного средства, подлежащего оплате или получения сообщений, и реагирование на сообщения от OBE,</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поведение в соответствии с правилами конкретной системы взимания платы, например, распознавание сигнала или дорожного знака.</w:t>
      </w:r>
    </w:p>
    <w:p w:rsidR="0060495A" w:rsidRPr="00E95454"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95454">
        <w:rPr>
          <w:rFonts w:ascii="Times New Roman" w:hAnsi="Times New Roman"/>
          <w:sz w:val="24"/>
        </w:rPr>
        <w:t>Владение или управление транспортным средством, в том числе:</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соблюдение режима взимания платы за платную улично-дорожную сеть;</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подписание договора с оператором системы сбора платы;</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подписание договора с органом EFC, который становится ответственным за соблюдение правил, связанных с использованием платной услуги;</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приобретение OBE;</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установка и в конечном итоге демонтаж OBE в автомобиле;</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прекращение договорных отношений с оператором системы сбора платы;</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получение счета, например, с помощью счета-фактуры, за использованную услугу, подлежащую оплате;</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оплата полученного счета;</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lastRenderedPageBreak/>
        <w:t>хранение и защита договорных данных и, в конечном счете, платежных средств, например, электронного кошелька, необходимых для взимания платы за проезд, а также передача этих данных другим субъектам, выполняющим функции, связанные с выдачей или взиманием платы за проезд. Данная роль связана с OBE.</w:t>
      </w:r>
    </w:p>
    <w:p w:rsidR="0060495A" w:rsidRPr="0060495A" w:rsidRDefault="0060495A" w:rsidP="0060495A">
      <w:pPr>
        <w:autoSpaceDE w:val="0"/>
        <w:autoSpaceDN w:val="0"/>
        <w:adjustRightInd w:val="0"/>
        <w:ind w:firstLine="567"/>
        <w:rPr>
          <w:sz w:val="24"/>
        </w:rPr>
      </w:pPr>
    </w:p>
    <w:p w:rsidR="0060495A" w:rsidRPr="0060495A" w:rsidRDefault="0060495A" w:rsidP="00E95454">
      <w:pPr>
        <w:pStyle w:val="2"/>
        <w:tabs>
          <w:tab w:val="clear" w:pos="1425"/>
          <w:tab w:val="num" w:pos="1134"/>
        </w:tabs>
        <w:ind w:left="0" w:firstLine="567"/>
      </w:pPr>
      <w:bookmarkStart w:id="37" w:name="_Toc47289500"/>
      <w:r w:rsidRPr="0060495A">
        <w:t>Роль сервиса сбора платы</w:t>
      </w:r>
      <w:bookmarkEnd w:id="37"/>
    </w:p>
    <w:p w:rsidR="00E95454" w:rsidRDefault="00E95454" w:rsidP="0060495A">
      <w:pPr>
        <w:autoSpaceDE w:val="0"/>
        <w:autoSpaceDN w:val="0"/>
        <w:adjustRightInd w:val="0"/>
        <w:ind w:firstLine="567"/>
        <w:rPr>
          <w:sz w:val="24"/>
        </w:rPr>
      </w:pPr>
    </w:p>
    <w:p w:rsidR="0060495A" w:rsidRPr="00E95454" w:rsidRDefault="0060495A" w:rsidP="0060495A">
      <w:pPr>
        <w:autoSpaceDE w:val="0"/>
        <w:autoSpaceDN w:val="0"/>
        <w:adjustRightInd w:val="0"/>
        <w:ind w:firstLine="567"/>
        <w:rPr>
          <w:b/>
          <w:sz w:val="24"/>
        </w:rPr>
      </w:pPr>
      <w:r w:rsidRPr="00E95454">
        <w:rPr>
          <w:b/>
          <w:sz w:val="24"/>
        </w:rPr>
        <w:t xml:space="preserve">6.6.1 Краткое описание </w:t>
      </w:r>
    </w:p>
    <w:p w:rsidR="00E95454" w:rsidRDefault="00E95454" w:rsidP="0060495A">
      <w:pPr>
        <w:autoSpaceDE w:val="0"/>
        <w:autoSpaceDN w:val="0"/>
        <w:adjustRightInd w:val="0"/>
        <w:ind w:firstLine="567"/>
        <w:rPr>
          <w:sz w:val="24"/>
        </w:rPr>
      </w:pPr>
    </w:p>
    <w:p w:rsidR="0060495A" w:rsidRPr="0060495A" w:rsidRDefault="0060495A" w:rsidP="0060495A">
      <w:pPr>
        <w:autoSpaceDE w:val="0"/>
        <w:autoSpaceDN w:val="0"/>
        <w:adjustRightInd w:val="0"/>
        <w:ind w:firstLine="567"/>
        <w:rPr>
          <w:sz w:val="24"/>
        </w:rPr>
      </w:pPr>
      <w:r w:rsidRPr="0060495A">
        <w:rPr>
          <w:sz w:val="24"/>
        </w:rPr>
        <w:t>Функция сервиса сбора платы определяет платный режим, управляет платной системой и может предоставлять транспортные услуги. Он предоставляет искусственное средство идентификации, механизмы, организационные структуры и инструменты передачи информации, необходимые для запуска системы EFC. Обязанности этой роли относятся к функционированию системы. Эта роль выполняется путем прямого взаимодействия с менеджером по взаимодействию и пользователя системы.</w:t>
      </w:r>
    </w:p>
    <w:p w:rsidR="00E95454" w:rsidRDefault="00E95454" w:rsidP="0060495A">
      <w:pPr>
        <w:autoSpaceDE w:val="0"/>
        <w:autoSpaceDN w:val="0"/>
        <w:adjustRightInd w:val="0"/>
        <w:ind w:firstLine="567"/>
        <w:rPr>
          <w:sz w:val="24"/>
        </w:rPr>
      </w:pPr>
    </w:p>
    <w:p w:rsidR="0060495A" w:rsidRPr="00E95454" w:rsidRDefault="0060495A" w:rsidP="0060495A">
      <w:pPr>
        <w:autoSpaceDE w:val="0"/>
        <w:autoSpaceDN w:val="0"/>
        <w:adjustRightInd w:val="0"/>
        <w:ind w:firstLine="567"/>
        <w:rPr>
          <w:b/>
          <w:sz w:val="24"/>
        </w:rPr>
      </w:pPr>
      <w:r w:rsidRPr="00E95454">
        <w:rPr>
          <w:b/>
          <w:sz w:val="24"/>
        </w:rPr>
        <w:t>6.6.2 Обязанности</w:t>
      </w:r>
    </w:p>
    <w:p w:rsidR="00E95454" w:rsidRDefault="00E95454" w:rsidP="0060495A">
      <w:pPr>
        <w:autoSpaceDE w:val="0"/>
        <w:autoSpaceDN w:val="0"/>
        <w:adjustRightInd w:val="0"/>
        <w:ind w:firstLine="567"/>
        <w:rPr>
          <w:sz w:val="24"/>
        </w:rPr>
      </w:pPr>
    </w:p>
    <w:p w:rsidR="0060495A" w:rsidRPr="0060495A" w:rsidRDefault="0060495A" w:rsidP="0060495A">
      <w:pPr>
        <w:autoSpaceDE w:val="0"/>
        <w:autoSpaceDN w:val="0"/>
        <w:adjustRightInd w:val="0"/>
        <w:ind w:firstLine="567"/>
        <w:rPr>
          <w:sz w:val="24"/>
        </w:rPr>
      </w:pPr>
      <w:r w:rsidRPr="0060495A">
        <w:rPr>
          <w:sz w:val="24"/>
        </w:rPr>
        <w:t>В обязанности сервиса сбора платы входит:</w:t>
      </w:r>
    </w:p>
    <w:p w:rsidR="0060495A" w:rsidRPr="00E95454"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95454">
        <w:rPr>
          <w:rFonts w:ascii="Times New Roman" w:hAnsi="Times New Roman"/>
          <w:sz w:val="24"/>
        </w:rPr>
        <w:t>Базовый учёт стоимости, в том числе:</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предоставление, если применимо, транспортных услуг, например, доступ к дорожной сети, парковке или паромным средствам связи;</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определение принципов взимания платы за предлагаемую услугу, например, принципы тарификации для платной дороги или зоны.</w:t>
      </w:r>
    </w:p>
    <w:p w:rsidR="0060495A" w:rsidRPr="00E95454"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95454">
        <w:rPr>
          <w:rFonts w:ascii="Times New Roman" w:hAnsi="Times New Roman"/>
          <w:sz w:val="24"/>
        </w:rPr>
        <w:t>Расчет платы за проезд (напрямую или путем делегирования оператору системы сбора платы), в том числе:</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возможно, сообщая пользователю результат процесса;</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безопасное взаимодействие с участниками, выполняющими функции, связанные с выдачей договора EFC, платежных средств и OBE.</w:t>
      </w:r>
    </w:p>
    <w:p w:rsidR="0060495A" w:rsidRPr="00E95454"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95454">
        <w:rPr>
          <w:rFonts w:ascii="Times New Roman" w:hAnsi="Times New Roman"/>
          <w:sz w:val="24"/>
        </w:rPr>
        <w:t>Исходные данные контекста EFC, в том числе:</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информирование водителя транспортного средства о наличии EFC и принципах взимания платы за проезд, например, через знаки и сообщения либо напрямую, либо через OBE.</w:t>
      </w:r>
    </w:p>
    <w:p w:rsidR="0060495A" w:rsidRPr="00E95454"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95454">
        <w:rPr>
          <w:rFonts w:ascii="Times New Roman" w:hAnsi="Times New Roman"/>
          <w:sz w:val="24"/>
        </w:rPr>
        <w:t>Связь с проезжающими транспортными средствами, в том числе, когда это применимо и в соответствии с технологией, выбранной в данной платной зоне:</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предоставление, если это применимо, автономным системам географических сведений об объектах взимания платы в платном домене, а также предоставление информации о местоположении. Этот процесс также известен как увеличение локализации;</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обнаружение транспортного средства, облагаемого пошлиной;</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сбор характеристик транспортного средства, позволяющих правильно классифицировать транспортное средство, используемое для расчета платы за проезд. Собранная информация может быть либо считана из OBE, измерена (как используется для расчета платы за проезд, так и для проверки данных, считанных из OBE), либо собрана из центральной базы данных или регистра транспортных средств (автономный расчет платы);</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безопасная связь с OBE, если он присутствует на борту, путем обмена информацией, необходимой для взимания платы за проезд;</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принятие прав на обслуживание, хранящихся в OBE договоров, то есть на носителе, несущем договорные данные, если OBE присутствует на борту;</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lastRenderedPageBreak/>
        <w:t>сбор информации, позволяющей оператору платного домена идентифицировать получателя заявки на предоставление транспортной услуги, например, путем распознавания номерного знака. Эта роль позволяет взимать плату за проезд без установленного в транспортном средстве OBE.</w:t>
      </w:r>
    </w:p>
    <w:p w:rsidR="0060495A" w:rsidRPr="00E95454"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95454">
        <w:rPr>
          <w:rFonts w:ascii="Times New Roman" w:hAnsi="Times New Roman"/>
          <w:sz w:val="24"/>
        </w:rPr>
        <w:t>Оперативное правоприменение, в том числе:</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обнаружение, запись и обработка исключений (включая мошенничество) всякий раз, когда транспортное средство проходит через платный домен. Проверка соответствия автономных систем входит в ответственность данной системы;</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рассмотрение дел о принудительном исполнении при одновременной защите частной жизни лиц, взявших на себя роль водителя;</w:t>
      </w:r>
    </w:p>
    <w:p w:rsidR="0060495A" w:rsidRPr="00E95454" w:rsidRDefault="0060495A" w:rsidP="009914A4">
      <w:pPr>
        <w:pStyle w:val="af0"/>
        <w:numPr>
          <w:ilvl w:val="0"/>
          <w:numId w:val="6"/>
        </w:numPr>
        <w:tabs>
          <w:tab w:val="left" w:pos="1134"/>
        </w:tabs>
        <w:autoSpaceDE w:val="0"/>
        <w:autoSpaceDN w:val="0"/>
        <w:adjustRightInd w:val="0"/>
        <w:spacing w:after="0" w:line="240" w:lineRule="auto"/>
        <w:ind w:left="0" w:firstLine="851"/>
        <w:jc w:val="both"/>
        <w:rPr>
          <w:rFonts w:ascii="Times New Roman" w:hAnsi="Times New Roman"/>
          <w:sz w:val="24"/>
        </w:rPr>
      </w:pPr>
      <w:r w:rsidRPr="00E95454">
        <w:rPr>
          <w:rFonts w:ascii="Times New Roman" w:hAnsi="Times New Roman"/>
          <w:sz w:val="24"/>
        </w:rPr>
        <w:t>внедрение и соблюдение политики безопасности и конфиденциальности для доменов EFC.</w:t>
      </w:r>
    </w:p>
    <w:p w:rsidR="0060495A" w:rsidRPr="0060495A" w:rsidRDefault="0060495A" w:rsidP="0060495A">
      <w:pPr>
        <w:autoSpaceDE w:val="0"/>
        <w:autoSpaceDN w:val="0"/>
        <w:adjustRightInd w:val="0"/>
        <w:ind w:firstLine="567"/>
        <w:rPr>
          <w:sz w:val="24"/>
        </w:rPr>
      </w:pPr>
    </w:p>
    <w:p w:rsidR="0060495A" w:rsidRPr="0060495A" w:rsidRDefault="0060495A" w:rsidP="007B3EBE">
      <w:pPr>
        <w:pStyle w:val="2"/>
        <w:tabs>
          <w:tab w:val="clear" w:pos="1425"/>
          <w:tab w:val="num" w:pos="1134"/>
        </w:tabs>
        <w:ind w:left="0" w:firstLine="567"/>
      </w:pPr>
      <w:bookmarkStart w:id="38" w:name="_Toc47289501"/>
      <w:r w:rsidRPr="0060495A">
        <w:t>Функциональные роли и обязанности EFC</w:t>
      </w:r>
      <w:bookmarkEnd w:id="38"/>
    </w:p>
    <w:p w:rsidR="007B3EBE" w:rsidRDefault="007B3EBE" w:rsidP="0060495A">
      <w:pPr>
        <w:autoSpaceDE w:val="0"/>
        <w:autoSpaceDN w:val="0"/>
        <w:adjustRightInd w:val="0"/>
        <w:ind w:firstLine="567"/>
        <w:rPr>
          <w:sz w:val="24"/>
        </w:rPr>
      </w:pPr>
    </w:p>
    <w:p w:rsidR="0060495A" w:rsidRPr="0060495A" w:rsidRDefault="0060495A" w:rsidP="0060495A">
      <w:pPr>
        <w:autoSpaceDE w:val="0"/>
        <w:autoSpaceDN w:val="0"/>
        <w:adjustRightInd w:val="0"/>
        <w:ind w:firstLine="567"/>
        <w:rPr>
          <w:sz w:val="24"/>
        </w:rPr>
      </w:pPr>
      <w:r w:rsidRPr="0060495A">
        <w:rPr>
          <w:sz w:val="24"/>
        </w:rPr>
        <w:t>На рисунке 3 кратко представлены роли EFC, а также их обязанности и взаимодействие.</w:t>
      </w:r>
    </w:p>
    <w:p w:rsidR="0060495A" w:rsidRDefault="0060495A" w:rsidP="0060495A">
      <w:pPr>
        <w:ind w:firstLine="709"/>
        <w:rPr>
          <w:color w:val="000000" w:themeColor="text1"/>
          <w:szCs w:val="28"/>
        </w:rPr>
      </w:pPr>
    </w:p>
    <w:p w:rsidR="0060495A" w:rsidRDefault="0060495A" w:rsidP="0060495A">
      <w:pPr>
        <w:jc w:val="center"/>
        <w:rPr>
          <w:color w:val="000000" w:themeColor="text1"/>
          <w:szCs w:val="28"/>
        </w:rPr>
      </w:pPr>
      <w:r>
        <w:rPr>
          <w:noProof/>
          <w:color w:val="000000" w:themeColor="text1"/>
          <w:szCs w:val="28"/>
        </w:rPr>
        <w:drawing>
          <wp:inline distT="0" distB="0" distL="0" distR="0">
            <wp:extent cx="5791200" cy="34766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9">
                      <a:extLst>
                        <a:ext uri="{28A0092B-C50C-407E-A947-70E740481C1C}">
                          <a14:useLocalDpi xmlns:a14="http://schemas.microsoft.com/office/drawing/2010/main" val="0"/>
                        </a:ext>
                      </a:extLst>
                    </a:blip>
                    <a:srcRect l="2563"/>
                    <a:stretch>
                      <a:fillRect/>
                    </a:stretch>
                  </pic:blipFill>
                  <pic:spPr bwMode="auto">
                    <a:xfrm>
                      <a:off x="0" y="0"/>
                      <a:ext cx="5791200" cy="3476625"/>
                    </a:xfrm>
                    <a:prstGeom prst="rect">
                      <a:avLst/>
                    </a:prstGeom>
                    <a:noFill/>
                    <a:ln>
                      <a:noFill/>
                    </a:ln>
                  </pic:spPr>
                </pic:pic>
              </a:graphicData>
            </a:graphic>
          </wp:inline>
        </w:drawing>
      </w:r>
    </w:p>
    <w:p w:rsidR="0060495A" w:rsidRPr="007B3EBE" w:rsidRDefault="0060495A" w:rsidP="0060495A">
      <w:pPr>
        <w:ind w:firstLine="709"/>
        <w:rPr>
          <w:color w:val="000000" w:themeColor="text1"/>
          <w:sz w:val="24"/>
        </w:rPr>
      </w:pPr>
    </w:p>
    <w:p w:rsidR="0060495A" w:rsidRPr="007B3EBE" w:rsidRDefault="0060495A" w:rsidP="0060495A">
      <w:pPr>
        <w:ind w:firstLine="709"/>
        <w:jc w:val="center"/>
        <w:rPr>
          <w:b/>
          <w:color w:val="000000" w:themeColor="text1"/>
          <w:sz w:val="24"/>
        </w:rPr>
      </w:pPr>
      <w:r w:rsidRPr="007B3EBE">
        <w:rPr>
          <w:b/>
          <w:color w:val="000000" w:themeColor="text1"/>
          <w:sz w:val="24"/>
        </w:rPr>
        <w:t>Рисунок 3 – Роль</w:t>
      </w:r>
      <w:r w:rsidRPr="007B3EBE">
        <w:rPr>
          <w:b/>
          <w:color w:val="000000" w:themeColor="text1"/>
          <w:sz w:val="24"/>
          <w:lang w:val="kk-KZ"/>
        </w:rPr>
        <w:t xml:space="preserve"> системы электронного сбора платы</w:t>
      </w:r>
      <w:r w:rsidRPr="007B3EBE">
        <w:rPr>
          <w:b/>
          <w:color w:val="000000" w:themeColor="text1"/>
          <w:sz w:val="24"/>
        </w:rPr>
        <w:t>, их обязанности и взаимодействие</w:t>
      </w:r>
    </w:p>
    <w:p w:rsidR="0060495A" w:rsidRDefault="0060495A" w:rsidP="0060495A">
      <w:pPr>
        <w:ind w:firstLine="709"/>
        <w:jc w:val="center"/>
        <w:rPr>
          <w:b/>
          <w:color w:val="000000" w:themeColor="text1"/>
          <w:szCs w:val="28"/>
        </w:rPr>
      </w:pPr>
    </w:p>
    <w:p w:rsidR="0060495A" w:rsidRPr="0060495A" w:rsidRDefault="0060495A" w:rsidP="0060495A">
      <w:pPr>
        <w:autoSpaceDE w:val="0"/>
        <w:autoSpaceDN w:val="0"/>
        <w:adjustRightInd w:val="0"/>
        <w:ind w:firstLine="567"/>
        <w:rPr>
          <w:sz w:val="24"/>
        </w:rPr>
      </w:pPr>
      <w:r w:rsidRPr="0060495A">
        <w:rPr>
          <w:sz w:val="24"/>
        </w:rPr>
        <w:t xml:space="preserve">Основная цель архитектуры состоит в том, чтобы идентифицировать взаимодействующие сервисы, которые должны быть стандартизированы, т.е.: </w:t>
      </w:r>
    </w:p>
    <w:p w:rsidR="0060495A" w:rsidRPr="007B3EBE"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7B3EBE">
        <w:rPr>
          <w:rFonts w:ascii="Times New Roman" w:hAnsi="Times New Roman"/>
          <w:sz w:val="24"/>
        </w:rPr>
        <w:t>взаимодействие между различными субъектами;</w:t>
      </w:r>
    </w:p>
    <w:p w:rsidR="0060495A" w:rsidRPr="007B3EBE" w:rsidRDefault="0060495A"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7B3EBE">
        <w:rPr>
          <w:rFonts w:ascii="Times New Roman" w:hAnsi="Times New Roman"/>
          <w:sz w:val="24"/>
        </w:rPr>
        <w:t xml:space="preserve">взаимодействие между различными </w:t>
      </w:r>
      <w:r w:rsidR="007B3EBE" w:rsidRPr="007B3EBE">
        <w:rPr>
          <w:rFonts w:ascii="Times New Roman" w:hAnsi="Times New Roman"/>
          <w:sz w:val="24"/>
        </w:rPr>
        <w:t>обязанностями в случае, если</w:t>
      </w:r>
      <w:r w:rsidRPr="007B3EBE">
        <w:rPr>
          <w:rFonts w:ascii="Times New Roman" w:hAnsi="Times New Roman"/>
          <w:sz w:val="24"/>
        </w:rPr>
        <w:t xml:space="preserve"> субъекты, выполняющие эти обязанности различны (то есть принадлежать к отдельным организациям).</w:t>
      </w:r>
    </w:p>
    <w:p w:rsidR="0060495A" w:rsidRPr="0060495A" w:rsidRDefault="0060495A" w:rsidP="0060495A">
      <w:pPr>
        <w:autoSpaceDE w:val="0"/>
        <w:autoSpaceDN w:val="0"/>
        <w:adjustRightInd w:val="0"/>
        <w:ind w:firstLine="567"/>
        <w:rPr>
          <w:sz w:val="24"/>
        </w:rPr>
      </w:pPr>
      <w:r w:rsidRPr="0060495A">
        <w:rPr>
          <w:sz w:val="24"/>
        </w:rPr>
        <w:lastRenderedPageBreak/>
        <w:t>Система взимания платы за проезд, реализующая эту архитектуру, не нуждается в реализации всех ролей и обязанностей, которые здесь подробно описаны и обобщены на рисунке.3. Действующая система взимания платы за проезд может включать в себя столько ролей и обязанностей среди тех, которые определены в настоящем документе, сколько это необходимо. Единственное обязательство состоит в том, что те взаимодействия между ролями и обменом информацией, которые осуществляются, должны соответствовать тем, которые указаны в настоящем документе, для обеспечения взаимодействия между системами, принадлежащими к разным организациям, или реализации различными поставщиками.</w:t>
      </w:r>
    </w:p>
    <w:p w:rsidR="00246544" w:rsidRPr="007E192B" w:rsidRDefault="00246544" w:rsidP="00C71339">
      <w:pPr>
        <w:autoSpaceDE w:val="0"/>
        <w:autoSpaceDN w:val="0"/>
        <w:adjustRightInd w:val="0"/>
        <w:ind w:firstLine="567"/>
        <w:rPr>
          <w:sz w:val="24"/>
        </w:rPr>
      </w:pPr>
    </w:p>
    <w:p w:rsidR="00DA5EA2" w:rsidRDefault="007B3EBE" w:rsidP="00DA5EA2">
      <w:pPr>
        <w:pStyle w:val="10"/>
        <w:numPr>
          <w:ilvl w:val="0"/>
          <w:numId w:val="4"/>
        </w:numPr>
        <w:tabs>
          <w:tab w:val="clear" w:pos="1134"/>
          <w:tab w:val="clear" w:pos="1605"/>
          <w:tab w:val="num" w:pos="0"/>
          <w:tab w:val="left" w:pos="851"/>
        </w:tabs>
        <w:spacing w:before="0" w:after="0"/>
        <w:ind w:left="0" w:firstLine="567"/>
        <w:rPr>
          <w:sz w:val="24"/>
          <w:szCs w:val="24"/>
        </w:rPr>
      </w:pPr>
      <w:bookmarkStart w:id="39" w:name="_Toc47289502"/>
      <w:r>
        <w:rPr>
          <w:sz w:val="24"/>
          <w:szCs w:val="24"/>
        </w:rPr>
        <w:t>Техническое обслуживание и ремонт</w:t>
      </w:r>
      <w:bookmarkEnd w:id="39"/>
    </w:p>
    <w:p w:rsidR="00DA5EA2" w:rsidRPr="00DA5EA2" w:rsidRDefault="00DA5EA2" w:rsidP="00DA5EA2"/>
    <w:p w:rsidR="007B3EBE" w:rsidRPr="0060495A" w:rsidRDefault="007B3EBE" w:rsidP="007B3EBE">
      <w:pPr>
        <w:pStyle w:val="2"/>
        <w:tabs>
          <w:tab w:val="clear" w:pos="1425"/>
          <w:tab w:val="num" w:pos="1134"/>
        </w:tabs>
        <w:ind w:left="0" w:firstLine="567"/>
      </w:pPr>
      <w:bookmarkStart w:id="40" w:name="_Toc47289503"/>
      <w:r>
        <w:t>Обзор</w:t>
      </w:r>
      <w:bookmarkEnd w:id="40"/>
    </w:p>
    <w:p w:rsidR="007B3EBE" w:rsidRDefault="007B3EBE" w:rsidP="00334429">
      <w:pPr>
        <w:autoSpaceDE w:val="0"/>
        <w:autoSpaceDN w:val="0"/>
        <w:adjustRightInd w:val="0"/>
        <w:ind w:firstLine="567"/>
        <w:rPr>
          <w:sz w:val="24"/>
        </w:rPr>
      </w:pPr>
    </w:p>
    <w:p w:rsidR="007B3EBE" w:rsidRPr="00B575A5" w:rsidRDefault="007B3EBE" w:rsidP="00B575A5">
      <w:pPr>
        <w:autoSpaceDE w:val="0"/>
        <w:autoSpaceDN w:val="0"/>
        <w:adjustRightInd w:val="0"/>
        <w:ind w:firstLine="567"/>
        <w:rPr>
          <w:sz w:val="24"/>
        </w:rPr>
      </w:pPr>
      <w:r w:rsidRPr="00B575A5">
        <w:rPr>
          <w:sz w:val="24"/>
        </w:rPr>
        <w:t xml:space="preserve">Техническое обслуживание и ремонт EFC выполняется субъектами, играющими четыре идентифицированных рабочих роли системы EFC </w:t>
      </w:r>
      <w:r w:rsidRPr="00B575A5">
        <w:rPr>
          <w:sz w:val="24"/>
        </w:rPr>
        <w:br/>
        <w:t xml:space="preserve">(см. </w:t>
      </w:r>
      <w:r w:rsidR="00ED0519" w:rsidRPr="00B575A5">
        <w:rPr>
          <w:sz w:val="24"/>
        </w:rPr>
        <w:t xml:space="preserve">рисунок </w:t>
      </w:r>
      <w:r w:rsidRPr="00B575A5">
        <w:rPr>
          <w:sz w:val="24"/>
        </w:rPr>
        <w:t>4) посредством набора вспомогательных услуг.</w:t>
      </w:r>
    </w:p>
    <w:p w:rsidR="007B3EBE" w:rsidRDefault="007B3EBE" w:rsidP="007B3EBE">
      <w:pPr>
        <w:ind w:firstLine="709"/>
        <w:rPr>
          <w:color w:val="000000" w:themeColor="text1"/>
          <w:szCs w:val="28"/>
        </w:rPr>
      </w:pPr>
    </w:p>
    <w:p w:rsidR="007B3EBE" w:rsidRDefault="007B3EBE" w:rsidP="007B3EBE">
      <w:pPr>
        <w:jc w:val="center"/>
        <w:rPr>
          <w:color w:val="000000" w:themeColor="text1"/>
          <w:szCs w:val="28"/>
        </w:rPr>
      </w:pPr>
      <w:r>
        <w:rPr>
          <w:noProof/>
          <w:color w:val="000000" w:themeColor="text1"/>
          <w:szCs w:val="28"/>
        </w:rPr>
        <w:drawing>
          <wp:inline distT="0" distB="0" distL="0" distR="0">
            <wp:extent cx="4170982" cy="319087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0">
                      <a:extLst>
                        <a:ext uri="{28A0092B-C50C-407E-A947-70E740481C1C}">
                          <a14:useLocalDpi xmlns:a14="http://schemas.microsoft.com/office/drawing/2010/main" val="0"/>
                        </a:ext>
                      </a:extLst>
                    </a:blip>
                    <a:srcRect l="4698" t="4073" b="2980"/>
                    <a:stretch>
                      <a:fillRect/>
                    </a:stretch>
                  </pic:blipFill>
                  <pic:spPr bwMode="auto">
                    <a:xfrm>
                      <a:off x="0" y="0"/>
                      <a:ext cx="4179664" cy="3197517"/>
                    </a:xfrm>
                    <a:prstGeom prst="rect">
                      <a:avLst/>
                    </a:prstGeom>
                    <a:noFill/>
                    <a:ln>
                      <a:noFill/>
                    </a:ln>
                  </pic:spPr>
                </pic:pic>
              </a:graphicData>
            </a:graphic>
          </wp:inline>
        </w:drawing>
      </w:r>
    </w:p>
    <w:p w:rsidR="007B3EBE" w:rsidRDefault="007B3EBE" w:rsidP="007B3EBE">
      <w:pPr>
        <w:ind w:firstLine="709"/>
        <w:rPr>
          <w:color w:val="000000" w:themeColor="text1"/>
          <w:szCs w:val="28"/>
        </w:rPr>
      </w:pPr>
    </w:p>
    <w:p w:rsidR="007B3EBE" w:rsidRPr="00ED0519" w:rsidRDefault="007B3EBE" w:rsidP="00ED0519">
      <w:pPr>
        <w:autoSpaceDE w:val="0"/>
        <w:autoSpaceDN w:val="0"/>
        <w:adjustRightInd w:val="0"/>
        <w:ind w:firstLine="567"/>
        <w:jc w:val="center"/>
        <w:rPr>
          <w:b/>
          <w:sz w:val="24"/>
        </w:rPr>
      </w:pPr>
      <w:r w:rsidRPr="00ED0519">
        <w:rPr>
          <w:b/>
          <w:sz w:val="24"/>
        </w:rPr>
        <w:t>Рисунок 4</w:t>
      </w:r>
      <w:r w:rsidR="00ED0519" w:rsidRPr="00ED0519">
        <w:rPr>
          <w:b/>
          <w:sz w:val="24"/>
        </w:rPr>
        <w:t xml:space="preserve"> – </w:t>
      </w:r>
      <w:r w:rsidRPr="00ED0519">
        <w:rPr>
          <w:b/>
          <w:sz w:val="24"/>
        </w:rPr>
        <w:t>Общая услуга по взиманию платы</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В ходе выполнения подуслуги каждая операционная роль может действовать как:</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Поставщик услуг, когда субъект, играющий роль, предоставляет данную услугу</w:t>
      </w:r>
      <w:r w:rsidR="00ED0519">
        <w:rPr>
          <w:rFonts w:ascii="Times New Roman" w:hAnsi="Times New Roman"/>
          <w:sz w:val="24"/>
        </w:rPr>
        <w:t>;</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Получатель услуги, когда субъект, играющий роль, использует данную услугу</w:t>
      </w:r>
      <w:r w:rsidR="00ED0519">
        <w:rPr>
          <w:rFonts w:ascii="Times New Roman" w:hAnsi="Times New Roman"/>
          <w:sz w:val="24"/>
        </w:rPr>
        <w:t>;</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Поставщик информации, когда субъект, играющий роль, предоставляет информацию</w:t>
      </w:r>
      <w:r w:rsidR="00ED0519">
        <w:rPr>
          <w:rFonts w:ascii="Times New Roman" w:hAnsi="Times New Roman"/>
          <w:sz w:val="24"/>
        </w:rPr>
        <w:t>;</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 xml:space="preserve">Поток информации, когда субъект, играющий роль, получает информацию. </w:t>
      </w:r>
    </w:p>
    <w:p w:rsidR="007B3EBE" w:rsidRPr="00ED0519" w:rsidRDefault="007B3EBE" w:rsidP="00ED0519">
      <w:pPr>
        <w:autoSpaceDE w:val="0"/>
        <w:autoSpaceDN w:val="0"/>
        <w:adjustRightInd w:val="0"/>
        <w:ind w:firstLine="567"/>
        <w:rPr>
          <w:sz w:val="24"/>
        </w:rPr>
      </w:pPr>
      <w:r w:rsidRPr="00ED0519">
        <w:rPr>
          <w:sz w:val="24"/>
        </w:rPr>
        <w:t>Подробное описание всех тех подуслуг, которые выполняются внутри роли, не входят в область применения настоящего стандарта. Однако для тех служб, которые подразумевают взаимодействие между различными участниками, т</w:t>
      </w:r>
      <w:r w:rsidR="00ED0519">
        <w:rPr>
          <w:sz w:val="24"/>
        </w:rPr>
        <w:t>.е.,</w:t>
      </w:r>
      <w:r w:rsidRPr="00ED0519">
        <w:rPr>
          <w:sz w:val="24"/>
        </w:rPr>
        <w:t xml:space="preserve"> когда могут быть задействованы отдельные организации, существует необходимость в </w:t>
      </w:r>
      <w:r w:rsidRPr="00ED0519">
        <w:rPr>
          <w:sz w:val="24"/>
        </w:rPr>
        <w:lastRenderedPageBreak/>
        <w:t>стандартизированном наборе обмена информацией. Данные конкретные услуги подробно описаны в этом пункте.</w:t>
      </w:r>
    </w:p>
    <w:p w:rsidR="007B3EBE" w:rsidRPr="00ED0519" w:rsidRDefault="007B3EBE" w:rsidP="00ED0519">
      <w:pPr>
        <w:autoSpaceDE w:val="0"/>
        <w:autoSpaceDN w:val="0"/>
        <w:adjustRightInd w:val="0"/>
        <w:ind w:firstLine="567"/>
        <w:rPr>
          <w:sz w:val="24"/>
        </w:rPr>
      </w:pPr>
      <w:r w:rsidRPr="00ED0519">
        <w:rPr>
          <w:sz w:val="24"/>
        </w:rPr>
        <w:t>Подуслуги сгруппированы в соответствии с взаимодействующими ролями. Группы и подробные описания подуслуг указаны в следующих пунктах.</w:t>
      </w:r>
    </w:p>
    <w:p w:rsidR="007B3EBE" w:rsidRPr="00ED0519" w:rsidRDefault="007B3EBE" w:rsidP="00ED0519">
      <w:pPr>
        <w:autoSpaceDE w:val="0"/>
        <w:autoSpaceDN w:val="0"/>
        <w:adjustRightInd w:val="0"/>
        <w:ind w:firstLine="567"/>
        <w:rPr>
          <w:sz w:val="24"/>
        </w:rPr>
      </w:pPr>
      <w:r w:rsidRPr="00ED0519">
        <w:rPr>
          <w:sz w:val="24"/>
        </w:rPr>
        <w:t>Диаграммы взаимодействия, показанные в следующих пунктах, сосредоточены на обмене информацией между участниками. Подробная информация о выполнении внутренней деятельности одного субъекта не приводится, за исключением пояснений и не подлежит стандартизации.</w:t>
      </w:r>
    </w:p>
    <w:p w:rsidR="007B3EBE" w:rsidRPr="00ED0519" w:rsidRDefault="007B3EBE" w:rsidP="00ED0519">
      <w:pPr>
        <w:autoSpaceDE w:val="0"/>
        <w:autoSpaceDN w:val="0"/>
        <w:adjustRightInd w:val="0"/>
        <w:ind w:firstLine="567"/>
        <w:rPr>
          <w:sz w:val="24"/>
        </w:rPr>
      </w:pPr>
      <w:r w:rsidRPr="00ED0519">
        <w:rPr>
          <w:sz w:val="24"/>
        </w:rPr>
        <w:t>На каждой диаграмме прямоугольники со скругленными углами указывают обязанности или виды деятельности. Имена в этих полях могут немного отличаться от имен на рисунке 3, чтобы лучше объяснить тип выполняемого действия. Стрелки на диаграммах показывают направление потоков информации от инициатора обмена информацией к получателю информации. Стрелки помечены именами, обозначающими обмениваемые информационные объекты.</w:t>
      </w:r>
    </w:p>
    <w:p w:rsidR="007B3EBE" w:rsidRPr="00ED0519" w:rsidRDefault="007B3EBE" w:rsidP="00ED0519">
      <w:pPr>
        <w:autoSpaceDE w:val="0"/>
        <w:autoSpaceDN w:val="0"/>
        <w:adjustRightInd w:val="0"/>
        <w:ind w:firstLine="567"/>
        <w:rPr>
          <w:sz w:val="24"/>
        </w:rPr>
      </w:pPr>
      <w:r w:rsidRPr="00ED0519">
        <w:rPr>
          <w:sz w:val="24"/>
        </w:rPr>
        <w:t>На диаграммах представлены схемы принятия решений, чтобы указать, когда конкретное поведение может быть предметом решения. В общем случае решающий элемент указывает только на то, что существует несколько различных возможных способов продолжения обработки (например, с различными выходными данными) или что процесс может остановиться из-за решения. Не все возможности показаны, и это упрощение сделано для того, чтобы избежать чрезмерного уточнения, поскольку действия, выполняемые субъектом, показаны только до уровня детализации, необходимого для понимания того, как генерируется информация, которой обмениваются.</w:t>
      </w:r>
    </w:p>
    <w:p w:rsidR="007B3EBE" w:rsidRPr="00ED0519" w:rsidRDefault="007B3EBE" w:rsidP="00ED0519">
      <w:pPr>
        <w:autoSpaceDE w:val="0"/>
        <w:autoSpaceDN w:val="0"/>
        <w:adjustRightInd w:val="0"/>
        <w:ind w:firstLine="567"/>
        <w:rPr>
          <w:sz w:val="24"/>
        </w:rPr>
      </w:pPr>
      <w:r w:rsidRPr="00ED0519">
        <w:rPr>
          <w:sz w:val="24"/>
        </w:rPr>
        <w:t>Хотя подуслуги, как правило, не зависят от технологии взимания платы, существует исключения. Подуслуги, характеристики которых зависят от технологии взимания платы, четко определены и описаны в отдельных пунктах.</w:t>
      </w:r>
    </w:p>
    <w:p w:rsidR="007B3EBE" w:rsidRPr="00ED0519" w:rsidRDefault="007B3EBE" w:rsidP="00ED0519">
      <w:pPr>
        <w:autoSpaceDE w:val="0"/>
        <w:autoSpaceDN w:val="0"/>
        <w:adjustRightInd w:val="0"/>
        <w:ind w:firstLine="567"/>
        <w:rPr>
          <w:sz w:val="24"/>
        </w:rPr>
      </w:pPr>
      <w:r w:rsidRPr="00ED0519">
        <w:rPr>
          <w:sz w:val="24"/>
        </w:rPr>
        <w:t>Для каждого выявленного взаимодействия упоминаются существующие технические стандарты, если таковые имеются. Большинство упомянутых стандартов сопровождаются стандартами оценки соответствия (например, ISO 13143 является соответствующим набором стандартов оценки соответствия для ISO 12813), но которые не цитируются в настоящем документе.</w:t>
      </w:r>
    </w:p>
    <w:p w:rsidR="007B3EBE" w:rsidRPr="00ED0519" w:rsidRDefault="007B3EBE" w:rsidP="00ED0519">
      <w:pPr>
        <w:autoSpaceDE w:val="0"/>
        <w:autoSpaceDN w:val="0"/>
        <w:adjustRightInd w:val="0"/>
        <w:ind w:firstLine="567"/>
        <w:rPr>
          <w:sz w:val="24"/>
        </w:rPr>
      </w:pPr>
    </w:p>
    <w:p w:rsidR="007B3EBE" w:rsidRDefault="007B3EBE" w:rsidP="00ED0519">
      <w:pPr>
        <w:pStyle w:val="2"/>
        <w:tabs>
          <w:tab w:val="clear" w:pos="1425"/>
          <w:tab w:val="num" w:pos="1134"/>
        </w:tabs>
        <w:ind w:left="0" w:firstLine="567"/>
      </w:pPr>
      <w:bookmarkStart w:id="41" w:name="_Toc47289504"/>
      <w:proofErr w:type="spellStart"/>
      <w:r w:rsidRPr="00ED0519">
        <w:t>Подуслуги</w:t>
      </w:r>
      <w:proofErr w:type="spellEnd"/>
      <w:r w:rsidRPr="00ED0519">
        <w:t>, включающие в себя функции сервиса сбора платы, роли оператора системы сбора платы и менеджера по взаимодействию</w:t>
      </w:r>
      <w:bookmarkEnd w:id="41"/>
    </w:p>
    <w:p w:rsidR="00ED0519" w:rsidRPr="00ED0519" w:rsidRDefault="00ED0519"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На рисунке 5 показаны подуслуги, включающие в себя функции сервиса сбора платы, роли оператора системы сбора платы и менеджера по взаимодействию.</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rPr>
          <w:sz w:val="24"/>
        </w:rPr>
      </w:pPr>
      <w:r w:rsidRPr="00ED0519">
        <w:rPr>
          <w:noProof/>
          <w:sz w:val="24"/>
        </w:rPr>
        <w:lastRenderedPageBreak/>
        <w:drawing>
          <wp:inline distT="0" distB="0" distL="0" distR="0">
            <wp:extent cx="5762625" cy="376237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1">
                      <a:extLst>
                        <a:ext uri="{28A0092B-C50C-407E-A947-70E740481C1C}">
                          <a14:useLocalDpi xmlns:a14="http://schemas.microsoft.com/office/drawing/2010/main" val="0"/>
                        </a:ext>
                      </a:extLst>
                    </a:blip>
                    <a:srcRect l="2245" r="801"/>
                    <a:stretch>
                      <a:fillRect/>
                    </a:stretch>
                  </pic:blipFill>
                  <pic:spPr bwMode="auto">
                    <a:xfrm>
                      <a:off x="0" y="0"/>
                      <a:ext cx="5762625" cy="3762375"/>
                    </a:xfrm>
                    <a:prstGeom prst="rect">
                      <a:avLst/>
                    </a:prstGeom>
                    <a:noFill/>
                    <a:ln>
                      <a:noFill/>
                    </a:ln>
                  </pic:spPr>
                </pic:pic>
              </a:graphicData>
            </a:graphic>
          </wp:inline>
        </w:drawing>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jc w:val="center"/>
        <w:rPr>
          <w:b/>
          <w:sz w:val="24"/>
        </w:rPr>
      </w:pPr>
      <w:r w:rsidRPr="00ED0519">
        <w:rPr>
          <w:b/>
          <w:sz w:val="24"/>
        </w:rPr>
        <w:t>Рисунок 5</w:t>
      </w:r>
      <w:r w:rsidR="00ED0519" w:rsidRPr="00ED0519">
        <w:rPr>
          <w:b/>
          <w:sz w:val="24"/>
        </w:rPr>
        <w:t xml:space="preserve"> – </w:t>
      </w:r>
      <w:proofErr w:type="spellStart"/>
      <w:r w:rsidRPr="00ED0519">
        <w:rPr>
          <w:b/>
          <w:sz w:val="24"/>
        </w:rPr>
        <w:t>Подуслуги</w:t>
      </w:r>
      <w:proofErr w:type="spellEnd"/>
      <w:r w:rsidRPr="00ED0519">
        <w:rPr>
          <w:b/>
          <w:sz w:val="24"/>
        </w:rPr>
        <w:t>, включающие в себя функции сервиса сбора платы, роли оператора системы сбора платы и менеджера по взаимодействию</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b/>
          <w:sz w:val="24"/>
        </w:rPr>
      </w:pPr>
      <w:r w:rsidRPr="00ED0519">
        <w:rPr>
          <w:b/>
          <w:sz w:val="24"/>
        </w:rPr>
        <w:t>7.2.1 Добавление или удаление новой системы сбора платы</w:t>
      </w:r>
    </w:p>
    <w:p w:rsidR="00ED0519" w:rsidRDefault="00ED0519"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Добавление по крайней мере одного сервиса сбора платы в сообщество, действующее как схема взаимодействия EFC, является предварительным условием для начала всей операции. Эта вспомогательная услуга инициируется кандидатом, который подает заявку на аккредитацию. Если сертификация предоставлена, она направляется всем известным участникам, играющим роль оператора системы сбора платы, для начала переговоров по двусторонним соглашениям об общих операциях. Эта подуслуга использует вспомогательную услугу обмена объектами взимания платы, которая также может использоваться отдельно при других обстоятельствах.</w:t>
      </w:r>
    </w:p>
    <w:p w:rsidR="007B3EBE" w:rsidRPr="00ED0519" w:rsidRDefault="007B3EBE" w:rsidP="00ED0519">
      <w:pPr>
        <w:autoSpaceDE w:val="0"/>
        <w:autoSpaceDN w:val="0"/>
        <w:adjustRightInd w:val="0"/>
        <w:ind w:firstLine="567"/>
        <w:rPr>
          <w:sz w:val="24"/>
        </w:rPr>
      </w:pPr>
      <w:r w:rsidRPr="00ED0519">
        <w:rPr>
          <w:sz w:val="24"/>
        </w:rPr>
        <w:t>На рисунке 6 показана схема соответствующих действий. Субъект, играющий роль оператора системы сбора платы, выполняет основные обязанности по предоставлению услуг.</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noProof/>
          <w:sz w:val="24"/>
        </w:rPr>
        <w:lastRenderedPageBreak/>
        <w:drawing>
          <wp:inline distT="0" distB="0" distL="0" distR="0">
            <wp:extent cx="5076825" cy="397192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2">
                      <a:extLst>
                        <a:ext uri="{28A0092B-C50C-407E-A947-70E740481C1C}">
                          <a14:useLocalDpi xmlns:a14="http://schemas.microsoft.com/office/drawing/2010/main" val="0"/>
                        </a:ext>
                      </a:extLst>
                    </a:blip>
                    <a:srcRect l="6273" r="14326"/>
                    <a:stretch>
                      <a:fillRect/>
                    </a:stretch>
                  </pic:blipFill>
                  <pic:spPr bwMode="auto">
                    <a:xfrm>
                      <a:off x="0" y="0"/>
                      <a:ext cx="5076825" cy="3971925"/>
                    </a:xfrm>
                    <a:prstGeom prst="rect">
                      <a:avLst/>
                    </a:prstGeom>
                    <a:noFill/>
                    <a:ln>
                      <a:noFill/>
                    </a:ln>
                  </pic:spPr>
                </pic:pic>
              </a:graphicData>
            </a:graphic>
          </wp:inline>
        </w:drawing>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jc w:val="center"/>
        <w:rPr>
          <w:sz w:val="24"/>
        </w:rPr>
      </w:pPr>
      <w:r w:rsidRPr="00ED0519">
        <w:rPr>
          <w:sz w:val="24"/>
        </w:rPr>
        <w:t>Рисунок 6</w:t>
      </w:r>
      <w:r w:rsidR="00ED0519">
        <w:rPr>
          <w:sz w:val="24"/>
        </w:rPr>
        <w:t xml:space="preserve"> – Д</w:t>
      </w:r>
      <w:r w:rsidRPr="00ED0519">
        <w:rPr>
          <w:sz w:val="24"/>
        </w:rPr>
        <w:t xml:space="preserve">обавление/удаление нового сервиса сбора платы </w:t>
      </w:r>
      <w:r w:rsidRPr="00ED0519">
        <w:rPr>
          <w:sz w:val="24"/>
        </w:rPr>
        <w:br/>
        <w:t>в/из области взаимодействия</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 xml:space="preserve">Добавление нового сервиса сбора платы для взимания платы за проезд подразумевает создание и обмен новой версией обзора системы взимания платы за проезд. </w:t>
      </w:r>
      <w:r w:rsidR="00ED0519" w:rsidRPr="00ED0519">
        <w:rPr>
          <w:sz w:val="24"/>
        </w:rPr>
        <w:t xml:space="preserve">Новый </w:t>
      </w:r>
      <w:r w:rsidRPr="00ED0519">
        <w:rPr>
          <w:sz w:val="24"/>
        </w:rPr>
        <w:t>сервис сбора платы будет обмениваться объектами доверия с операторами системы сбора платы для платных улично-дорожных сетей, в которых он намерен работать.</w:t>
      </w:r>
    </w:p>
    <w:p w:rsidR="007B3EBE" w:rsidRPr="00ED0519" w:rsidRDefault="007B3EBE" w:rsidP="00ED0519">
      <w:pPr>
        <w:autoSpaceDE w:val="0"/>
        <w:autoSpaceDN w:val="0"/>
        <w:adjustRightInd w:val="0"/>
        <w:ind w:firstLine="567"/>
        <w:rPr>
          <w:sz w:val="24"/>
        </w:rPr>
      </w:pPr>
      <w:r w:rsidRPr="00ED0519">
        <w:rPr>
          <w:sz w:val="24"/>
        </w:rPr>
        <w:t>Удаление ранее сертифицированного сервиса сбора платы будет следовать аналогичной логической последовательности, с той лишь разницей, что услуга может быть инициирована по запросу либо сервиса сбора платы, либо менеджера по взаимодействию.</w:t>
      </w:r>
    </w:p>
    <w:p w:rsidR="007B3EBE" w:rsidRPr="00ED0519" w:rsidRDefault="007B3EBE" w:rsidP="009914A4">
      <w:pPr>
        <w:pStyle w:val="af0"/>
        <w:numPr>
          <w:ilvl w:val="0"/>
          <w:numId w:val="7"/>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Определены следующие взаимодействия:</w:t>
      </w:r>
    </w:p>
    <w:p w:rsidR="007B3EBE" w:rsidRPr="00ED0519" w:rsidRDefault="007B3EBE" w:rsidP="009914A4">
      <w:pPr>
        <w:pStyle w:val="af0"/>
        <w:numPr>
          <w:ilvl w:val="0"/>
          <w:numId w:val="7"/>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Сертификация взаимодействия между компонентами EFC, позволяющая сертифицировать сервис сбора платы для работы.</w:t>
      </w:r>
    </w:p>
    <w:p w:rsidR="007B3EBE" w:rsidRPr="00ED0519" w:rsidRDefault="007B3EBE" w:rsidP="009914A4">
      <w:pPr>
        <w:pStyle w:val="af0"/>
        <w:numPr>
          <w:ilvl w:val="0"/>
          <w:numId w:val="7"/>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Взаимодействие с системой, позволяющее обмениваться стандартизированными характеристиками системы взимания платы.</w:t>
      </w:r>
    </w:p>
    <w:p w:rsidR="007B3EBE" w:rsidRPr="00ED0519" w:rsidRDefault="007B3EBE" w:rsidP="009914A4">
      <w:pPr>
        <w:pStyle w:val="af0"/>
        <w:numPr>
          <w:ilvl w:val="0"/>
          <w:numId w:val="7"/>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Взаимодействие объектов доверия для обмена объектами, такими как обозначения и сертификаты, между участниками в системе взимания платы. Обмен объектами доверия стандартизирован в ISO 12855.</w:t>
      </w:r>
    </w:p>
    <w:p w:rsidR="007B3EBE" w:rsidRPr="00ED0519" w:rsidRDefault="007B3EBE" w:rsidP="00ED0519">
      <w:pPr>
        <w:autoSpaceDE w:val="0"/>
        <w:autoSpaceDN w:val="0"/>
        <w:adjustRightInd w:val="0"/>
        <w:ind w:firstLine="567"/>
        <w:rPr>
          <w:sz w:val="24"/>
        </w:rPr>
      </w:pPr>
      <w:r w:rsidRPr="00ED0519">
        <w:rPr>
          <w:sz w:val="24"/>
        </w:rPr>
        <w:t>С точки зрения сервисных взаимодействий:</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Менеджер по взаимодействию должен выступать в качестве оператора системы сбора платы при сертификации платных услуг и в качестве поставщика информации при распространении обновленного обзора системы среди всех других участников.</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Сервис сбора платы должен выступать в качестве получателя услуг, когда оно сертифицировано менеджером по взаимодействию, и в качестве поставщика информации при обмене объектами доверия с оператором системы сбора платы.</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lastRenderedPageBreak/>
        <w:t>Оператор системы сбора платы должен действовать как поставщик информации при обмене объектами доверия с сервисом сбора платы.</w:t>
      </w:r>
    </w:p>
    <w:p w:rsidR="007B3EBE" w:rsidRPr="00ED0519" w:rsidRDefault="007B3EBE" w:rsidP="00ED0519">
      <w:pPr>
        <w:autoSpaceDE w:val="0"/>
        <w:autoSpaceDN w:val="0"/>
        <w:adjustRightInd w:val="0"/>
        <w:ind w:firstLine="567"/>
        <w:rPr>
          <w:sz w:val="24"/>
        </w:rPr>
      </w:pPr>
    </w:p>
    <w:p w:rsidR="007B3EBE" w:rsidRDefault="007B3EBE" w:rsidP="00ED0519">
      <w:pPr>
        <w:autoSpaceDE w:val="0"/>
        <w:autoSpaceDN w:val="0"/>
        <w:adjustRightInd w:val="0"/>
        <w:ind w:firstLine="567"/>
        <w:rPr>
          <w:b/>
          <w:sz w:val="24"/>
        </w:rPr>
      </w:pPr>
      <w:r w:rsidRPr="00ED0519">
        <w:rPr>
          <w:b/>
          <w:sz w:val="24"/>
        </w:rPr>
        <w:t>7.2.2 Добавление или удаление нового оператора системы сбора платы</w:t>
      </w:r>
    </w:p>
    <w:p w:rsidR="00ED0519" w:rsidRPr="00ED0519" w:rsidRDefault="00ED0519" w:rsidP="00ED0519">
      <w:pPr>
        <w:autoSpaceDE w:val="0"/>
        <w:autoSpaceDN w:val="0"/>
        <w:adjustRightInd w:val="0"/>
        <w:ind w:firstLine="567"/>
        <w:rPr>
          <w:b/>
          <w:sz w:val="24"/>
        </w:rPr>
      </w:pPr>
    </w:p>
    <w:p w:rsidR="007B3EBE" w:rsidRPr="00ED0519" w:rsidRDefault="007B3EBE" w:rsidP="00ED0519">
      <w:pPr>
        <w:autoSpaceDE w:val="0"/>
        <w:autoSpaceDN w:val="0"/>
        <w:adjustRightInd w:val="0"/>
        <w:ind w:firstLine="567"/>
        <w:rPr>
          <w:sz w:val="24"/>
        </w:rPr>
      </w:pPr>
      <w:r w:rsidRPr="00ED0519">
        <w:rPr>
          <w:sz w:val="24"/>
        </w:rPr>
        <w:t>Добавление по меньшей мере одного оператора в сообщество, действующее как схема взаимодействия EFC, является предварительным условием для начала всей работы. Он инициируется кандидатом-оператором системы сбора платы, подающим заявку на аккредитацию. Когда аккредитация будет предоставлена, она будет направлена менеджером по взаимодействию всем известным сервисам сбора платы для начала переговоров по двусторонним соглашениям по общим операциям.</w:t>
      </w:r>
    </w:p>
    <w:p w:rsidR="007B3EBE" w:rsidRPr="00ED0519" w:rsidRDefault="007B3EBE" w:rsidP="00ED0519">
      <w:pPr>
        <w:autoSpaceDE w:val="0"/>
        <w:autoSpaceDN w:val="0"/>
        <w:adjustRightInd w:val="0"/>
        <w:ind w:firstLine="567"/>
        <w:rPr>
          <w:sz w:val="24"/>
        </w:rPr>
      </w:pPr>
      <w:r w:rsidRPr="00ED0519">
        <w:rPr>
          <w:sz w:val="24"/>
        </w:rPr>
        <w:t>На рис. 7 показана соответствующая схема действий. Субъект, играющий роль оператора системы сбора платы, выполняет основные обязанности по предоставлению услуг.</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jc w:val="center"/>
        <w:rPr>
          <w:sz w:val="24"/>
        </w:rPr>
      </w:pPr>
      <w:r w:rsidRPr="00ED0519">
        <w:rPr>
          <w:noProof/>
          <w:sz w:val="24"/>
        </w:rPr>
        <w:drawing>
          <wp:inline distT="0" distB="0" distL="0" distR="0">
            <wp:extent cx="4922476" cy="38766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5750" cy="3879254"/>
                    </a:xfrm>
                    <a:prstGeom prst="rect">
                      <a:avLst/>
                    </a:prstGeom>
                    <a:noFill/>
                    <a:ln>
                      <a:noFill/>
                    </a:ln>
                  </pic:spPr>
                </pic:pic>
              </a:graphicData>
            </a:graphic>
          </wp:inline>
        </w:drawing>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jc w:val="center"/>
        <w:rPr>
          <w:b/>
          <w:sz w:val="24"/>
        </w:rPr>
      </w:pPr>
      <w:r w:rsidRPr="00ED0519">
        <w:rPr>
          <w:b/>
          <w:sz w:val="24"/>
        </w:rPr>
        <w:t>Рисунок 7</w:t>
      </w:r>
      <w:r w:rsidR="00ED0519" w:rsidRPr="00ED0519">
        <w:rPr>
          <w:b/>
          <w:sz w:val="24"/>
        </w:rPr>
        <w:t xml:space="preserve"> – </w:t>
      </w:r>
      <w:r w:rsidRPr="00ED0519">
        <w:rPr>
          <w:b/>
          <w:sz w:val="24"/>
        </w:rPr>
        <w:t>Добавление/удаление нового оператора системы сбора платы в / из области взаимодействия</w:t>
      </w:r>
    </w:p>
    <w:p w:rsidR="00ED0519" w:rsidRPr="00ED0519" w:rsidRDefault="00ED0519"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Аккредитация нового оператора системы сбора платы подразумевает создание и обмен новой версией обзора системы взимания платы за проезд. Кроме того, новый оператор системы сбора платы будет обмениваться доверительными объектами с сервисами сбора платы для платных улично-дорожных сетей, в которых он намерен работать.</w:t>
      </w:r>
    </w:p>
    <w:p w:rsidR="007B3EBE" w:rsidRPr="00ED0519" w:rsidRDefault="007B3EBE" w:rsidP="00ED0519">
      <w:pPr>
        <w:autoSpaceDE w:val="0"/>
        <w:autoSpaceDN w:val="0"/>
        <w:adjustRightInd w:val="0"/>
        <w:ind w:firstLine="567"/>
        <w:rPr>
          <w:sz w:val="24"/>
        </w:rPr>
      </w:pPr>
      <w:r w:rsidRPr="00ED0519">
        <w:rPr>
          <w:sz w:val="24"/>
        </w:rPr>
        <w:t>Удаление ранее аккредитованного оператора системы сбора платы будет следовать аналогичной логической последовательности, с той лишь разницей, что услуга может быть инициирована по запросу либо оператора системы сбора, либо менеджера по взаимодействию.</w:t>
      </w:r>
    </w:p>
    <w:p w:rsidR="007B3EBE" w:rsidRPr="00ED0519" w:rsidRDefault="007B3EBE" w:rsidP="00ED0519">
      <w:pPr>
        <w:autoSpaceDE w:val="0"/>
        <w:autoSpaceDN w:val="0"/>
        <w:adjustRightInd w:val="0"/>
        <w:ind w:firstLine="567"/>
        <w:rPr>
          <w:sz w:val="24"/>
        </w:rPr>
      </w:pPr>
      <w:r w:rsidRPr="00ED0519">
        <w:rPr>
          <w:sz w:val="24"/>
        </w:rPr>
        <w:lastRenderedPageBreak/>
        <w:t>Определены следующие взаимодействия:</w:t>
      </w:r>
    </w:p>
    <w:p w:rsidR="007B3EBE" w:rsidRPr="00ED0519" w:rsidRDefault="007B3EBE" w:rsidP="009914A4">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Сертификация взаимодействия компонентов EFC, позволяющая сертифицировать операторов системы сбора для работы.</w:t>
      </w:r>
    </w:p>
    <w:p w:rsidR="007B3EBE" w:rsidRPr="00ED0519" w:rsidRDefault="007B3EBE" w:rsidP="009914A4">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Взаимодействие с системой, позволяющее обмениваться стандартизированными характеристиками взимания платы.</w:t>
      </w:r>
    </w:p>
    <w:p w:rsidR="007B3EBE" w:rsidRPr="00ED0519" w:rsidRDefault="007B3EBE" w:rsidP="009914A4">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Взаимодействие объектов доверия для обмена объектами, такими как, обозначения и сертификаты между участниками в системе взимания платы. Обмен объектами доверия стандартизирован в ISO 12855.</w:t>
      </w:r>
    </w:p>
    <w:p w:rsidR="007B3EBE" w:rsidRPr="00ED0519" w:rsidRDefault="007B3EBE" w:rsidP="00ED0519">
      <w:pPr>
        <w:autoSpaceDE w:val="0"/>
        <w:autoSpaceDN w:val="0"/>
        <w:adjustRightInd w:val="0"/>
        <w:ind w:firstLine="567"/>
        <w:rPr>
          <w:sz w:val="24"/>
        </w:rPr>
      </w:pPr>
      <w:r w:rsidRPr="00ED0519">
        <w:rPr>
          <w:sz w:val="24"/>
        </w:rPr>
        <w:t>С точки зрения сервисных взаимодействий:</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Менеджер по взаимодействию должен выступать в качестве оператора системы сбора платы при сертификации оператора системы сбора и в качестве поставщика информации при распространении обновленного обзора системы среди всех других участников.</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Сервис сбора платы должен выступать в качестве поставщика информации при обмене объектами доверия с оператором системы сбора платы.</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Оператор системы сбора платы должен выступать в качестве получателя услуг при наличии сертификата менеджера по взаимодействию и в качестве поставщика информации при обмене объектами доверия с сервисом сбора платы.</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b/>
          <w:sz w:val="24"/>
        </w:rPr>
      </w:pPr>
      <w:r w:rsidRPr="00ED0519">
        <w:rPr>
          <w:b/>
          <w:sz w:val="24"/>
        </w:rPr>
        <w:t>7.2.3 Добавление или изменение режима взимания платы</w:t>
      </w:r>
    </w:p>
    <w:p w:rsidR="00ED0519" w:rsidRDefault="00ED0519"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Добавление по крайней мере одного режима взимания платы в сообщество, действующее как схема взаимодействия EFC, является предварительным условием для начала общей работы. Он инициируется сервисом сбора платы, информирующим менеджером по взаимодействию о начале работы новой системы EFC, находящейся под его ответственностью. То же действие запускается при изменении режима оплаты. Менеджер по взаимодействию включает новый режим в список участвующих схем EFC и информирует всех участников, предоставляющих платные услуги. Если новый режим добавляется в соответствии с основными договорными соглашениями между пользователем и владельцем договора, субъект, настраивающий OBE (если он присутствует), должен включить новый режим взимания платы в список рабочих режимов в OBE. OBE находится в готовности к работе в соответствии с новой схемой EFC, если предоставлены данные контекста.</w:t>
      </w:r>
    </w:p>
    <w:p w:rsidR="007B3EBE" w:rsidRPr="00ED0519" w:rsidRDefault="007B3EBE" w:rsidP="00ED0519">
      <w:pPr>
        <w:autoSpaceDE w:val="0"/>
        <w:autoSpaceDN w:val="0"/>
        <w:adjustRightInd w:val="0"/>
        <w:ind w:firstLine="567"/>
        <w:rPr>
          <w:sz w:val="24"/>
        </w:rPr>
      </w:pPr>
      <w:r w:rsidRPr="00ED0519">
        <w:rPr>
          <w:sz w:val="24"/>
        </w:rPr>
        <w:t>На рисунке 8 показана схема соответствующих действий</w:t>
      </w:r>
    </w:p>
    <w:p w:rsidR="007B3EBE" w:rsidRPr="00ED0519" w:rsidRDefault="007B3EBE" w:rsidP="00ED0519">
      <w:pPr>
        <w:autoSpaceDE w:val="0"/>
        <w:autoSpaceDN w:val="0"/>
        <w:adjustRightInd w:val="0"/>
        <w:rPr>
          <w:sz w:val="24"/>
        </w:rPr>
      </w:pPr>
      <w:r w:rsidRPr="00ED0519">
        <w:rPr>
          <w:noProof/>
          <w:sz w:val="24"/>
        </w:rPr>
        <w:lastRenderedPageBreak/>
        <w:drawing>
          <wp:inline distT="0" distB="0" distL="0" distR="0">
            <wp:extent cx="5934075" cy="45148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4075" cy="4514850"/>
                    </a:xfrm>
                    <a:prstGeom prst="rect">
                      <a:avLst/>
                    </a:prstGeom>
                    <a:noFill/>
                    <a:ln>
                      <a:noFill/>
                    </a:ln>
                  </pic:spPr>
                </pic:pic>
              </a:graphicData>
            </a:graphic>
          </wp:inline>
        </w:drawing>
      </w:r>
    </w:p>
    <w:p w:rsidR="007B3EBE" w:rsidRPr="00ED0519" w:rsidRDefault="007B3EBE" w:rsidP="00ED0519">
      <w:pPr>
        <w:autoSpaceDE w:val="0"/>
        <w:autoSpaceDN w:val="0"/>
        <w:adjustRightInd w:val="0"/>
        <w:ind w:firstLine="567"/>
        <w:jc w:val="center"/>
        <w:rPr>
          <w:b/>
          <w:sz w:val="24"/>
        </w:rPr>
      </w:pPr>
      <w:r w:rsidRPr="00ED0519">
        <w:rPr>
          <w:b/>
          <w:sz w:val="24"/>
        </w:rPr>
        <w:t>Рисунок 8</w:t>
      </w:r>
      <w:r w:rsidR="00ED0519" w:rsidRPr="00ED0519">
        <w:rPr>
          <w:b/>
          <w:sz w:val="24"/>
        </w:rPr>
        <w:t xml:space="preserve"> – Д</w:t>
      </w:r>
      <w:r w:rsidRPr="00ED0519">
        <w:rPr>
          <w:b/>
          <w:sz w:val="24"/>
        </w:rPr>
        <w:t>обавление или изменение режима оплаты</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Необходимо обратить внимание на то, что использование контекстных данных и обзора системы ролью оператора системы сбора платы подразумевает дальнейший обмен информацией внутри системы оператора сбора платы, который может потребоваться стандартизировать, если вовлеченные обязанности / действия выполняются различными участниками. В частности, при изменении режима взимания платы потребуется настройка OBE в автономной системе взимания платы.</w:t>
      </w:r>
    </w:p>
    <w:p w:rsidR="007B3EBE" w:rsidRPr="00ED0519" w:rsidRDefault="007B3EBE" w:rsidP="00ED0519">
      <w:pPr>
        <w:autoSpaceDE w:val="0"/>
        <w:autoSpaceDN w:val="0"/>
        <w:adjustRightInd w:val="0"/>
        <w:ind w:firstLine="567"/>
        <w:rPr>
          <w:sz w:val="24"/>
        </w:rPr>
      </w:pPr>
      <w:r w:rsidRPr="00ED0519">
        <w:rPr>
          <w:sz w:val="24"/>
        </w:rPr>
        <w:t>Закрытие ранее включенного режима оплаты будет следовать той же логической последовательности, начиная с запроса субъекта начисления платы.</w:t>
      </w:r>
    </w:p>
    <w:p w:rsidR="007B3EBE" w:rsidRPr="00ED0519" w:rsidRDefault="007B3EBE" w:rsidP="00ED0519">
      <w:pPr>
        <w:autoSpaceDE w:val="0"/>
        <w:autoSpaceDN w:val="0"/>
        <w:adjustRightInd w:val="0"/>
        <w:ind w:firstLine="567"/>
        <w:rPr>
          <w:sz w:val="24"/>
        </w:rPr>
      </w:pPr>
      <w:r w:rsidRPr="00ED0519">
        <w:rPr>
          <w:sz w:val="24"/>
        </w:rPr>
        <w:t>Определены следующие взаимодействия:</w:t>
      </w:r>
    </w:p>
    <w:p w:rsidR="007B3EBE" w:rsidRPr="00ED0519" w:rsidRDefault="007B3EBE" w:rsidP="009914A4">
      <w:pPr>
        <w:pStyle w:val="af0"/>
        <w:numPr>
          <w:ilvl w:val="0"/>
          <w:numId w:val="9"/>
        </w:numPr>
        <w:tabs>
          <w:tab w:val="left" w:pos="851"/>
        </w:tabs>
        <w:autoSpaceDE w:val="0"/>
        <w:autoSpaceDN w:val="0"/>
        <w:adjustRightInd w:val="0"/>
        <w:spacing w:after="0" w:line="240" w:lineRule="auto"/>
        <w:ind w:left="0" w:firstLine="567"/>
        <w:rPr>
          <w:rFonts w:ascii="Times New Roman" w:hAnsi="Times New Roman"/>
          <w:sz w:val="24"/>
        </w:rPr>
      </w:pPr>
      <w:r w:rsidRPr="00ED0519">
        <w:rPr>
          <w:rFonts w:ascii="Times New Roman" w:hAnsi="Times New Roman"/>
          <w:sz w:val="24"/>
        </w:rPr>
        <w:t>Взаимодействие со схемой взимания платы, позволяющее субъекту, играющему роль плательщика, сообщать об изменении схемы взимания платы.</w:t>
      </w:r>
    </w:p>
    <w:p w:rsidR="007B3EBE" w:rsidRPr="00ED0519" w:rsidRDefault="007B3EBE" w:rsidP="009914A4">
      <w:pPr>
        <w:pStyle w:val="af0"/>
        <w:numPr>
          <w:ilvl w:val="0"/>
          <w:numId w:val="9"/>
        </w:numPr>
        <w:tabs>
          <w:tab w:val="left" w:pos="851"/>
        </w:tabs>
        <w:autoSpaceDE w:val="0"/>
        <w:autoSpaceDN w:val="0"/>
        <w:adjustRightInd w:val="0"/>
        <w:spacing w:after="0" w:line="240" w:lineRule="auto"/>
        <w:ind w:left="0" w:firstLine="567"/>
        <w:rPr>
          <w:rFonts w:ascii="Times New Roman" w:hAnsi="Times New Roman"/>
          <w:sz w:val="24"/>
        </w:rPr>
      </w:pPr>
      <w:r w:rsidRPr="00ED0519">
        <w:rPr>
          <w:rFonts w:ascii="Times New Roman" w:hAnsi="Times New Roman"/>
          <w:sz w:val="24"/>
        </w:rPr>
        <w:t>Взаимодействие с системой, позволяющей обмениваться стандартизированными характеристиками системы взимания платы.</w:t>
      </w:r>
    </w:p>
    <w:p w:rsidR="007B3EBE" w:rsidRPr="00ED0519" w:rsidRDefault="007B3EBE" w:rsidP="009914A4">
      <w:pPr>
        <w:pStyle w:val="af0"/>
        <w:numPr>
          <w:ilvl w:val="0"/>
          <w:numId w:val="9"/>
        </w:numPr>
        <w:tabs>
          <w:tab w:val="left" w:pos="851"/>
        </w:tabs>
        <w:autoSpaceDE w:val="0"/>
        <w:autoSpaceDN w:val="0"/>
        <w:adjustRightInd w:val="0"/>
        <w:spacing w:after="0" w:line="240" w:lineRule="auto"/>
        <w:ind w:left="0" w:firstLine="567"/>
        <w:rPr>
          <w:rFonts w:ascii="Times New Roman" w:hAnsi="Times New Roman"/>
          <w:sz w:val="24"/>
        </w:rPr>
      </w:pPr>
      <w:r w:rsidRPr="00ED0519">
        <w:rPr>
          <w:rFonts w:ascii="Times New Roman" w:hAnsi="Times New Roman"/>
          <w:sz w:val="24"/>
        </w:rPr>
        <w:t>Взаимодействие с контекстными данными, которые позволяют передавать контекстные данные субъекту, играющему роль оператора системы сбора платы. Обмен данными контекста стандартизирован в</w:t>
      </w:r>
      <w:r w:rsidR="00ED0519" w:rsidRPr="00ED0519">
        <w:rPr>
          <w:rFonts w:ascii="Times New Roman" w:hAnsi="Times New Roman"/>
          <w:sz w:val="24"/>
        </w:rPr>
        <w:t xml:space="preserve"> </w:t>
      </w:r>
      <w:r w:rsidRPr="00ED0519">
        <w:rPr>
          <w:rFonts w:ascii="Times New Roman" w:hAnsi="Times New Roman"/>
          <w:sz w:val="24"/>
        </w:rPr>
        <w:t>ISO 12855.</w:t>
      </w:r>
    </w:p>
    <w:p w:rsidR="007B3EBE" w:rsidRPr="00ED0519" w:rsidRDefault="007B3EBE" w:rsidP="009914A4">
      <w:pPr>
        <w:pStyle w:val="af0"/>
        <w:numPr>
          <w:ilvl w:val="0"/>
          <w:numId w:val="9"/>
        </w:numPr>
        <w:tabs>
          <w:tab w:val="left" w:pos="851"/>
        </w:tabs>
        <w:autoSpaceDE w:val="0"/>
        <w:autoSpaceDN w:val="0"/>
        <w:adjustRightInd w:val="0"/>
        <w:spacing w:after="0" w:line="240" w:lineRule="auto"/>
        <w:ind w:left="0" w:firstLine="567"/>
        <w:rPr>
          <w:rFonts w:ascii="Times New Roman" w:hAnsi="Times New Roman"/>
          <w:sz w:val="24"/>
        </w:rPr>
      </w:pPr>
      <w:r w:rsidRPr="00ED0519">
        <w:rPr>
          <w:rFonts w:ascii="Times New Roman" w:hAnsi="Times New Roman"/>
          <w:sz w:val="24"/>
        </w:rPr>
        <w:t xml:space="preserve">Взаимодействие с информацией о настройке, которая позволяет обновлять информацию контекстных данных в </w:t>
      </w:r>
      <w:proofErr w:type="gramStart"/>
      <w:r w:rsidRPr="00ED0519">
        <w:rPr>
          <w:rFonts w:ascii="Times New Roman" w:hAnsi="Times New Roman"/>
          <w:sz w:val="24"/>
        </w:rPr>
        <w:t>OBE, в случае, если</w:t>
      </w:r>
      <w:proofErr w:type="gramEnd"/>
      <w:r w:rsidRPr="00ED0519">
        <w:rPr>
          <w:rFonts w:ascii="Times New Roman" w:hAnsi="Times New Roman"/>
          <w:sz w:val="24"/>
        </w:rPr>
        <w:t xml:space="preserve"> он присутствует. Информация о настройке взаимодействия стандартизирована в ISO 17575-3.</w:t>
      </w:r>
    </w:p>
    <w:p w:rsidR="007B3EBE" w:rsidRPr="00ED0519" w:rsidRDefault="007B3EBE" w:rsidP="00ED0519">
      <w:pPr>
        <w:autoSpaceDE w:val="0"/>
        <w:autoSpaceDN w:val="0"/>
        <w:adjustRightInd w:val="0"/>
        <w:ind w:firstLine="567"/>
        <w:rPr>
          <w:sz w:val="24"/>
        </w:rPr>
      </w:pPr>
      <w:r w:rsidRPr="00ED0519">
        <w:rPr>
          <w:sz w:val="24"/>
        </w:rPr>
        <w:t>С точки зрения сервисных взаимодействий:</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Менеджер по взаимодействию должен выступать в качестве оператора системы сбора платы при распространении обзорной информации о системе.</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lastRenderedPageBreak/>
        <w:t>Сервис сбора платы должен выступать в качестве поставщика информации при передаче обновленной схемы платы за проезд менеджеру по взаимодействию и при передаче обновленных данных контекста оператору системы сбора платы.</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Оператор системы сбора платы должен выступать в качестве получателя информации для определенных обменов информацией.</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b/>
          <w:sz w:val="24"/>
        </w:rPr>
      </w:pPr>
      <w:r w:rsidRPr="00ED0519">
        <w:rPr>
          <w:b/>
          <w:sz w:val="24"/>
        </w:rPr>
        <w:t>7.2.4 Определение правил</w:t>
      </w:r>
    </w:p>
    <w:p w:rsidR="00ED0519" w:rsidRDefault="00ED0519"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Одна из обязанностей менеджера</w:t>
      </w:r>
      <w:r w:rsidR="00ED0519">
        <w:rPr>
          <w:sz w:val="24"/>
        </w:rPr>
        <w:t xml:space="preserve"> – </w:t>
      </w:r>
      <w:r w:rsidRPr="00ED0519">
        <w:rPr>
          <w:sz w:val="24"/>
        </w:rPr>
        <w:t>определять правила для сообщества EFC и распространять эти правила среди операторов и сервисов сбора платы. На рисунке 9 показана схема соответствующих действий.</w:t>
      </w:r>
    </w:p>
    <w:p w:rsidR="007B3EBE" w:rsidRPr="00ED0519" w:rsidRDefault="007B3EBE" w:rsidP="00ED0519">
      <w:pPr>
        <w:autoSpaceDE w:val="0"/>
        <w:autoSpaceDN w:val="0"/>
        <w:adjustRightInd w:val="0"/>
        <w:ind w:firstLine="567"/>
        <w:rPr>
          <w:sz w:val="24"/>
        </w:rPr>
      </w:pPr>
    </w:p>
    <w:p w:rsidR="007B3EBE" w:rsidRDefault="007B3EBE" w:rsidP="00ED0519">
      <w:pPr>
        <w:ind w:firstLine="709"/>
        <w:jc w:val="center"/>
        <w:rPr>
          <w:bCs/>
          <w:color w:val="000000" w:themeColor="text1"/>
          <w:szCs w:val="28"/>
        </w:rPr>
      </w:pPr>
      <w:r>
        <w:rPr>
          <w:noProof/>
          <w:color w:val="000000" w:themeColor="text1"/>
          <w:szCs w:val="28"/>
        </w:rPr>
        <w:drawing>
          <wp:inline distT="0" distB="0" distL="0" distR="0">
            <wp:extent cx="4162425" cy="4009749"/>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8635" cy="4015732"/>
                    </a:xfrm>
                    <a:prstGeom prst="rect">
                      <a:avLst/>
                    </a:prstGeom>
                    <a:noFill/>
                    <a:ln>
                      <a:noFill/>
                    </a:ln>
                  </pic:spPr>
                </pic:pic>
              </a:graphicData>
            </a:graphic>
          </wp:inline>
        </w:drawing>
      </w:r>
    </w:p>
    <w:p w:rsidR="007B3EBE" w:rsidRDefault="007B3EBE" w:rsidP="007B3EBE">
      <w:pPr>
        <w:ind w:firstLine="709"/>
        <w:rPr>
          <w:b/>
          <w:bCs/>
          <w:color w:val="000000" w:themeColor="text1"/>
          <w:szCs w:val="28"/>
        </w:rPr>
      </w:pPr>
    </w:p>
    <w:p w:rsidR="007B3EBE" w:rsidRDefault="007B3EBE" w:rsidP="007B3EBE">
      <w:pPr>
        <w:ind w:firstLine="709"/>
        <w:jc w:val="center"/>
        <w:rPr>
          <w:b/>
          <w:bCs/>
          <w:color w:val="000000" w:themeColor="text1"/>
          <w:sz w:val="24"/>
        </w:rPr>
      </w:pPr>
      <w:r w:rsidRPr="00ED0519">
        <w:rPr>
          <w:b/>
          <w:bCs/>
          <w:color w:val="000000" w:themeColor="text1"/>
          <w:sz w:val="24"/>
        </w:rPr>
        <w:t>Рисунок 9</w:t>
      </w:r>
      <w:r w:rsidR="00ED0519">
        <w:rPr>
          <w:b/>
          <w:bCs/>
          <w:color w:val="000000" w:themeColor="text1"/>
          <w:sz w:val="24"/>
        </w:rPr>
        <w:t xml:space="preserve"> – </w:t>
      </w:r>
      <w:r w:rsidRPr="00ED0519">
        <w:rPr>
          <w:b/>
          <w:bCs/>
          <w:color w:val="000000" w:themeColor="text1"/>
          <w:sz w:val="24"/>
        </w:rPr>
        <w:t>Определение правил</w:t>
      </w:r>
    </w:p>
    <w:p w:rsidR="00ED0519" w:rsidRPr="00ED0519" w:rsidRDefault="00ED0519" w:rsidP="007B3EBE">
      <w:pPr>
        <w:ind w:firstLine="709"/>
        <w:jc w:val="center"/>
        <w:rPr>
          <w:b/>
          <w:bCs/>
          <w:color w:val="000000" w:themeColor="text1"/>
          <w:sz w:val="24"/>
        </w:rPr>
      </w:pPr>
    </w:p>
    <w:p w:rsidR="007B3EBE" w:rsidRPr="00ED0519" w:rsidRDefault="007B3EBE" w:rsidP="00ED0519">
      <w:pPr>
        <w:autoSpaceDE w:val="0"/>
        <w:autoSpaceDN w:val="0"/>
        <w:adjustRightInd w:val="0"/>
        <w:ind w:firstLine="567"/>
        <w:rPr>
          <w:sz w:val="24"/>
        </w:rPr>
      </w:pPr>
      <w:r w:rsidRPr="00ED0519">
        <w:rPr>
          <w:sz w:val="24"/>
        </w:rPr>
        <w:t>Определены следующие взаимодействия:</w:t>
      </w:r>
    </w:p>
    <w:p w:rsidR="007B3EBE" w:rsidRPr="00ED0519" w:rsidRDefault="007B3EBE" w:rsidP="00ED0519">
      <w:pPr>
        <w:autoSpaceDE w:val="0"/>
        <w:autoSpaceDN w:val="0"/>
        <w:adjustRightInd w:val="0"/>
        <w:ind w:firstLine="567"/>
        <w:rPr>
          <w:sz w:val="24"/>
        </w:rPr>
      </w:pPr>
      <w:r w:rsidRPr="00ED0519">
        <w:rPr>
          <w:sz w:val="24"/>
        </w:rPr>
        <w:t>1. Взаимодействие правил EFC, позволяющее субъекту, играющему роль менеджера по взаимодействию, информировать всех других участников о правилах, регулирующих систему EFC.</w:t>
      </w:r>
    </w:p>
    <w:p w:rsidR="007B3EBE" w:rsidRPr="00ED0519" w:rsidRDefault="007B3EBE" w:rsidP="00ED0519">
      <w:pPr>
        <w:autoSpaceDE w:val="0"/>
        <w:autoSpaceDN w:val="0"/>
        <w:adjustRightInd w:val="0"/>
        <w:ind w:firstLine="567"/>
        <w:rPr>
          <w:sz w:val="24"/>
        </w:rPr>
      </w:pPr>
      <w:r w:rsidRPr="00ED0519">
        <w:rPr>
          <w:sz w:val="24"/>
        </w:rPr>
        <w:t>С точки зрения сервисных взаимодействий:</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Менеджер по взаимодействию должен выступать в качестве поставщика информации при распространении правил EFC.</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Сервис сбора платы действует как приемник информации для определенного обмена информацией.</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Оператор системы сбора платы должен действовать как приемник информации для определенного обмена информацией.</w:t>
      </w:r>
    </w:p>
    <w:p w:rsidR="007B3EBE" w:rsidRPr="00ED0519" w:rsidRDefault="007B3EBE" w:rsidP="00ED0519">
      <w:pPr>
        <w:autoSpaceDE w:val="0"/>
        <w:autoSpaceDN w:val="0"/>
        <w:adjustRightInd w:val="0"/>
        <w:ind w:firstLine="567"/>
        <w:rPr>
          <w:sz w:val="24"/>
        </w:rPr>
      </w:pPr>
      <w:r w:rsidRPr="00ED0519">
        <w:rPr>
          <w:sz w:val="24"/>
        </w:rPr>
        <w:tab/>
      </w:r>
    </w:p>
    <w:p w:rsidR="007B3EBE" w:rsidRPr="00ED0519" w:rsidRDefault="007B3EBE" w:rsidP="00ED0519">
      <w:pPr>
        <w:autoSpaceDE w:val="0"/>
        <w:autoSpaceDN w:val="0"/>
        <w:adjustRightInd w:val="0"/>
        <w:ind w:firstLine="567"/>
        <w:rPr>
          <w:b/>
          <w:sz w:val="24"/>
        </w:rPr>
      </w:pPr>
      <w:r w:rsidRPr="00ED0519">
        <w:rPr>
          <w:b/>
          <w:sz w:val="24"/>
        </w:rPr>
        <w:lastRenderedPageBreak/>
        <w:t>7.2.5 Мониторинг операций</w:t>
      </w:r>
    </w:p>
    <w:p w:rsidR="00ED0519" w:rsidRDefault="00ED0519"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Одной из обязанностей менеджера является мониторинг деятельности EFC. На рисунке 10 показана схема соответствующих действий.</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jc w:val="center"/>
        <w:rPr>
          <w:sz w:val="24"/>
        </w:rPr>
      </w:pPr>
      <w:r w:rsidRPr="00ED0519">
        <w:rPr>
          <w:noProof/>
          <w:sz w:val="24"/>
        </w:rPr>
        <w:drawing>
          <wp:inline distT="0" distB="0" distL="0" distR="0">
            <wp:extent cx="4486275" cy="4157228"/>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95305" cy="4165595"/>
                    </a:xfrm>
                    <a:prstGeom prst="rect">
                      <a:avLst/>
                    </a:prstGeom>
                    <a:noFill/>
                    <a:ln>
                      <a:noFill/>
                    </a:ln>
                  </pic:spPr>
                </pic:pic>
              </a:graphicData>
            </a:graphic>
          </wp:inline>
        </w:drawing>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jc w:val="center"/>
        <w:rPr>
          <w:b/>
          <w:sz w:val="24"/>
        </w:rPr>
      </w:pPr>
      <w:r w:rsidRPr="00ED0519">
        <w:rPr>
          <w:b/>
          <w:sz w:val="24"/>
        </w:rPr>
        <w:t>Рисунок 10</w:t>
      </w:r>
      <w:r w:rsidR="00ED0519" w:rsidRPr="00ED0519">
        <w:rPr>
          <w:b/>
          <w:sz w:val="24"/>
        </w:rPr>
        <w:t xml:space="preserve"> – </w:t>
      </w:r>
      <w:r w:rsidRPr="00ED0519">
        <w:rPr>
          <w:b/>
          <w:sz w:val="24"/>
        </w:rPr>
        <w:t>Мониторинг операций</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Определены следующие взаимодействия:</w:t>
      </w:r>
    </w:p>
    <w:p w:rsidR="007B3EBE" w:rsidRPr="00ED0519" w:rsidRDefault="007B3EBE" w:rsidP="00ED0519">
      <w:pPr>
        <w:autoSpaceDE w:val="0"/>
        <w:autoSpaceDN w:val="0"/>
        <w:adjustRightInd w:val="0"/>
        <w:ind w:firstLine="567"/>
        <w:rPr>
          <w:sz w:val="24"/>
        </w:rPr>
      </w:pPr>
      <w:r w:rsidRPr="00ED0519">
        <w:rPr>
          <w:sz w:val="24"/>
        </w:rPr>
        <w:t>1. Взаимодействие с мониторингом операций, позволяет субъекту, играть роль оператора системы сбора платы и сервиса сбора платы и информировать менеджера о взаимодействии в текущем состоянии операции.</w:t>
      </w:r>
    </w:p>
    <w:p w:rsidR="007B3EBE" w:rsidRPr="00ED0519" w:rsidRDefault="007B3EBE" w:rsidP="00ED0519">
      <w:pPr>
        <w:autoSpaceDE w:val="0"/>
        <w:autoSpaceDN w:val="0"/>
        <w:adjustRightInd w:val="0"/>
        <w:ind w:firstLine="567"/>
        <w:rPr>
          <w:sz w:val="24"/>
        </w:rPr>
      </w:pPr>
      <w:r w:rsidRPr="00ED0519">
        <w:rPr>
          <w:sz w:val="24"/>
        </w:rPr>
        <w:t>С точки зрения сервисных взаимодействий:</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Менеджер по взаимодействию должен выступать в качестве поставщика информации для определенного обмена информацией.</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Сервис сбора платы выступает в качестве поставщика информации для определенного обмена информацией.</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Оператор системы сбора платы выступает в качестве поставщика информации для определенного обмена информацией.</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b/>
          <w:sz w:val="24"/>
        </w:rPr>
      </w:pPr>
      <w:r w:rsidRPr="00ED0519">
        <w:rPr>
          <w:b/>
          <w:sz w:val="24"/>
        </w:rPr>
        <w:t>7.2.6 Обработка споров</w:t>
      </w:r>
    </w:p>
    <w:p w:rsidR="00ED0519" w:rsidRDefault="00ED0519"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 xml:space="preserve">Одна из обязанностей менеджера заключается в разрешении споров между вовлеченными субъектами, играющими роли сервиса сбора платы и оператора системы платных услуг. Споры могут быть инициированы либо ролью взимания платы за проезд, либо ролью поставщика услуг взимания платы за проезд, если разногласия в операции </w:t>
      </w:r>
      <w:r w:rsidRPr="00ED0519">
        <w:rPr>
          <w:sz w:val="24"/>
        </w:rPr>
        <w:lastRenderedPageBreak/>
        <w:t>обслуживания платы за проезд не могут быть разрешены. В результате разрешения споров разрешение на использование в качестве сервиса сбора платы или в качестве поставщика платных услуг могут быть отозваны (см. 7.2.1 и 7.2.2). На рисунке 11 показана схема соответствующих действий.</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noProof/>
          <w:sz w:val="24"/>
        </w:rPr>
        <w:drawing>
          <wp:inline distT="0" distB="0" distL="0" distR="0">
            <wp:extent cx="5214382" cy="36576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21214" cy="3662392"/>
                    </a:xfrm>
                    <a:prstGeom prst="rect">
                      <a:avLst/>
                    </a:prstGeom>
                    <a:noFill/>
                    <a:ln>
                      <a:noFill/>
                    </a:ln>
                  </pic:spPr>
                </pic:pic>
              </a:graphicData>
            </a:graphic>
          </wp:inline>
        </w:drawing>
      </w:r>
    </w:p>
    <w:p w:rsidR="007B3EBE" w:rsidRPr="00ED0519" w:rsidRDefault="007B3EBE" w:rsidP="00ED0519">
      <w:pPr>
        <w:autoSpaceDE w:val="0"/>
        <w:autoSpaceDN w:val="0"/>
        <w:adjustRightInd w:val="0"/>
        <w:ind w:firstLine="567"/>
        <w:jc w:val="center"/>
        <w:rPr>
          <w:b/>
          <w:sz w:val="24"/>
        </w:rPr>
      </w:pPr>
      <w:r w:rsidRPr="00ED0519">
        <w:rPr>
          <w:b/>
          <w:sz w:val="24"/>
        </w:rPr>
        <w:t>Рисунок 11</w:t>
      </w:r>
      <w:r w:rsidR="00ED0519" w:rsidRPr="00ED0519">
        <w:rPr>
          <w:b/>
          <w:sz w:val="24"/>
        </w:rPr>
        <w:t xml:space="preserve"> – </w:t>
      </w:r>
      <w:r w:rsidRPr="00ED0519">
        <w:rPr>
          <w:b/>
          <w:sz w:val="24"/>
        </w:rPr>
        <w:t>Обработка споров</w:t>
      </w:r>
    </w:p>
    <w:p w:rsidR="00ED0519" w:rsidRDefault="00ED0519"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В соответствии с результатом спора, у субъекта, играющего роль сервиса сбора платы, или у субъекта, играющего роль оператора системы сбора платы, или у обоих, может быть аннулирована их аккредитация. О расторжении договора должны быть уведомлены пользователи, которые заключили договор с заинтересованным (и) TSP. Это может быть сделано различными способами, такими как, например, использование дополнительной информации о взаимодействии выставления счета пользователя (см. 7.3.3).</w:t>
      </w:r>
    </w:p>
    <w:p w:rsidR="007B3EBE" w:rsidRPr="00ED0519" w:rsidRDefault="007B3EBE" w:rsidP="00ED0519">
      <w:pPr>
        <w:autoSpaceDE w:val="0"/>
        <w:autoSpaceDN w:val="0"/>
        <w:adjustRightInd w:val="0"/>
        <w:ind w:firstLine="567"/>
        <w:rPr>
          <w:sz w:val="24"/>
        </w:rPr>
      </w:pPr>
      <w:r w:rsidRPr="00ED0519">
        <w:rPr>
          <w:sz w:val="24"/>
        </w:rPr>
        <w:t>Определены следующие взаимодействия:</w:t>
      </w:r>
    </w:p>
    <w:p w:rsidR="007B3EBE" w:rsidRPr="00ED0519" w:rsidRDefault="007B3EBE" w:rsidP="009914A4">
      <w:pPr>
        <w:pStyle w:val="af0"/>
        <w:numPr>
          <w:ilvl w:val="0"/>
          <w:numId w:val="10"/>
        </w:numPr>
        <w:tabs>
          <w:tab w:val="left" w:pos="851"/>
        </w:tabs>
        <w:autoSpaceDE w:val="0"/>
        <w:autoSpaceDN w:val="0"/>
        <w:adjustRightInd w:val="0"/>
        <w:spacing w:after="0" w:line="240" w:lineRule="auto"/>
        <w:ind w:left="0" w:firstLine="567"/>
        <w:jc w:val="both"/>
        <w:rPr>
          <w:rFonts w:ascii="Times New Roman" w:hAnsi="Times New Roman"/>
          <w:sz w:val="24"/>
          <w:szCs w:val="24"/>
        </w:rPr>
      </w:pPr>
      <w:r w:rsidRPr="00ED0519">
        <w:rPr>
          <w:rFonts w:ascii="Times New Roman" w:hAnsi="Times New Roman"/>
          <w:sz w:val="24"/>
          <w:szCs w:val="24"/>
        </w:rPr>
        <w:t>Взаимодействие с жалобой, позволяющая субъектам, играющим роль сервиса сбора платы, и оператора системы сбора платы, запрашивать у менеджера по взаимодействию решение спора</w:t>
      </w:r>
    </w:p>
    <w:p w:rsidR="007B3EBE" w:rsidRPr="00ED0519" w:rsidRDefault="007B3EBE" w:rsidP="009914A4">
      <w:pPr>
        <w:pStyle w:val="af0"/>
        <w:numPr>
          <w:ilvl w:val="0"/>
          <w:numId w:val="10"/>
        </w:numPr>
        <w:tabs>
          <w:tab w:val="left" w:pos="851"/>
        </w:tabs>
        <w:autoSpaceDE w:val="0"/>
        <w:autoSpaceDN w:val="0"/>
        <w:adjustRightInd w:val="0"/>
        <w:spacing w:after="0" w:line="240" w:lineRule="auto"/>
        <w:ind w:left="0" w:firstLine="567"/>
        <w:jc w:val="both"/>
        <w:rPr>
          <w:rFonts w:ascii="Times New Roman" w:hAnsi="Times New Roman"/>
          <w:sz w:val="24"/>
          <w:szCs w:val="24"/>
        </w:rPr>
      </w:pPr>
      <w:r w:rsidRPr="00ED0519">
        <w:rPr>
          <w:rFonts w:ascii="Times New Roman" w:hAnsi="Times New Roman"/>
          <w:sz w:val="24"/>
          <w:szCs w:val="24"/>
        </w:rPr>
        <w:t>Сертификация взаимодействия по аннулированию компонентов EFC, которая позволяет менеджеру по взаимодействию с другими участниками информировать заинтересованные стороны об аннулировании разрешения на эксплуатацию.</w:t>
      </w:r>
    </w:p>
    <w:p w:rsidR="007B3EBE" w:rsidRPr="00ED0519" w:rsidRDefault="007B3EBE" w:rsidP="00ED0519">
      <w:pPr>
        <w:autoSpaceDE w:val="0"/>
        <w:autoSpaceDN w:val="0"/>
        <w:adjustRightInd w:val="0"/>
        <w:ind w:firstLine="567"/>
        <w:rPr>
          <w:sz w:val="24"/>
        </w:rPr>
      </w:pPr>
      <w:r w:rsidRPr="00ED0519">
        <w:rPr>
          <w:sz w:val="24"/>
        </w:rPr>
        <w:t>С точки зрения сервисных взаимодействий:</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Менеджер по взаимодействию должен выступать в качестве поставщика информации для операции отзыва сертификации и в качестве оператора системы сбора платы для взаимодействия с жалобами.</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t>Сервис сбора платы выступает в качестве пользователя службы для взаимодействия с жалобой и в качестве источника информации для взаимодействия с аннулированием сертификации.</w:t>
      </w:r>
    </w:p>
    <w:p w:rsidR="007B3EBE" w:rsidRPr="00ED0519"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ED0519">
        <w:rPr>
          <w:rFonts w:ascii="Times New Roman" w:hAnsi="Times New Roman"/>
          <w:sz w:val="24"/>
        </w:rPr>
        <w:lastRenderedPageBreak/>
        <w:t>Оператор системы сбора платы выступает в качестве пользователя услуги для взаимодействия по жалобе и в качестве источника информации для взаимодействия по аннулированию сертификации.</w:t>
      </w:r>
    </w:p>
    <w:p w:rsidR="007B3EBE" w:rsidRPr="00ED0519" w:rsidRDefault="007B3EBE" w:rsidP="00ED0519">
      <w:pPr>
        <w:autoSpaceDE w:val="0"/>
        <w:autoSpaceDN w:val="0"/>
        <w:adjustRightInd w:val="0"/>
        <w:ind w:firstLine="567"/>
        <w:rPr>
          <w:sz w:val="24"/>
        </w:rPr>
      </w:pPr>
    </w:p>
    <w:p w:rsidR="007B3EBE" w:rsidRPr="00ED0519" w:rsidRDefault="007B3EBE" w:rsidP="00ED0519">
      <w:pPr>
        <w:pStyle w:val="2"/>
        <w:tabs>
          <w:tab w:val="clear" w:pos="1425"/>
          <w:tab w:val="num" w:pos="1134"/>
        </w:tabs>
        <w:ind w:left="0" w:firstLine="567"/>
      </w:pPr>
      <w:bookmarkStart w:id="42" w:name="_Toc47289505"/>
      <w:proofErr w:type="spellStart"/>
      <w:r w:rsidRPr="00ED0519">
        <w:t>Подуслуги</w:t>
      </w:r>
      <w:proofErr w:type="spellEnd"/>
      <w:r w:rsidRPr="00ED0519">
        <w:t xml:space="preserve"> с участием поставщика и оператора системы сбора платы</w:t>
      </w:r>
      <w:bookmarkEnd w:id="42"/>
    </w:p>
    <w:p w:rsidR="00ED0519" w:rsidRDefault="00ED0519"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На рисунке 12 показаны подуслуги, в которых участвуют поставщики и операторы системы сбора платы</w:t>
      </w:r>
    </w:p>
    <w:p w:rsidR="007B3EBE" w:rsidRPr="00ED0519" w:rsidRDefault="007B3EBE" w:rsidP="00ED0519">
      <w:pPr>
        <w:autoSpaceDE w:val="0"/>
        <w:autoSpaceDN w:val="0"/>
        <w:adjustRightInd w:val="0"/>
        <w:ind w:firstLine="567"/>
        <w:rPr>
          <w:sz w:val="24"/>
        </w:rPr>
      </w:pPr>
      <w:r w:rsidRPr="00ED0519">
        <w:rPr>
          <w:sz w:val="24"/>
        </w:rPr>
        <w:t>.</w:t>
      </w:r>
    </w:p>
    <w:p w:rsidR="007B3EBE" w:rsidRPr="00ED0519" w:rsidRDefault="007B3EBE" w:rsidP="00ED0519">
      <w:pPr>
        <w:autoSpaceDE w:val="0"/>
        <w:autoSpaceDN w:val="0"/>
        <w:adjustRightInd w:val="0"/>
        <w:ind w:firstLine="567"/>
        <w:rPr>
          <w:sz w:val="24"/>
        </w:rPr>
      </w:pPr>
      <w:r w:rsidRPr="00ED0519">
        <w:rPr>
          <w:noProof/>
          <w:sz w:val="24"/>
        </w:rPr>
        <w:drawing>
          <wp:inline distT="0" distB="0" distL="0" distR="0">
            <wp:extent cx="5079365" cy="2914528"/>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98155" cy="2925310"/>
                    </a:xfrm>
                    <a:prstGeom prst="rect">
                      <a:avLst/>
                    </a:prstGeom>
                    <a:noFill/>
                    <a:ln>
                      <a:noFill/>
                    </a:ln>
                  </pic:spPr>
                </pic:pic>
              </a:graphicData>
            </a:graphic>
          </wp:inline>
        </w:drawing>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jc w:val="center"/>
        <w:rPr>
          <w:b/>
          <w:sz w:val="24"/>
        </w:rPr>
      </w:pPr>
      <w:r w:rsidRPr="00ED0519">
        <w:rPr>
          <w:b/>
          <w:sz w:val="24"/>
        </w:rPr>
        <w:t>Рисунок 12</w:t>
      </w:r>
      <w:r w:rsidR="00ED0519" w:rsidRPr="00ED0519">
        <w:rPr>
          <w:b/>
          <w:sz w:val="24"/>
        </w:rPr>
        <w:t xml:space="preserve"> – </w:t>
      </w:r>
      <w:proofErr w:type="spellStart"/>
      <w:r w:rsidRPr="00ED0519">
        <w:rPr>
          <w:b/>
          <w:sz w:val="24"/>
        </w:rPr>
        <w:t>Подуслуги</w:t>
      </w:r>
      <w:proofErr w:type="spellEnd"/>
      <w:r w:rsidRPr="00ED0519">
        <w:rPr>
          <w:b/>
          <w:sz w:val="24"/>
        </w:rPr>
        <w:t xml:space="preserve"> с участием пользователя и оператора системы сбора платы</w:t>
      </w:r>
    </w:p>
    <w:p w:rsidR="007B3EBE" w:rsidRPr="00ED0519" w:rsidRDefault="007B3EBE" w:rsidP="00ED0519">
      <w:pPr>
        <w:autoSpaceDE w:val="0"/>
        <w:autoSpaceDN w:val="0"/>
        <w:adjustRightInd w:val="0"/>
        <w:ind w:firstLine="567"/>
        <w:rPr>
          <w:sz w:val="24"/>
        </w:rPr>
      </w:pPr>
    </w:p>
    <w:p w:rsidR="007B3EBE" w:rsidRPr="00543D42" w:rsidRDefault="00543D42" w:rsidP="00543D42">
      <w:pPr>
        <w:autoSpaceDE w:val="0"/>
        <w:autoSpaceDN w:val="0"/>
        <w:adjustRightInd w:val="0"/>
        <w:ind w:firstLine="567"/>
        <w:rPr>
          <w:b/>
          <w:sz w:val="24"/>
        </w:rPr>
      </w:pPr>
      <w:r w:rsidRPr="00543D42">
        <w:rPr>
          <w:b/>
          <w:sz w:val="24"/>
        </w:rPr>
        <w:t xml:space="preserve">7.3.1 </w:t>
      </w:r>
      <w:r w:rsidR="007B3EBE" w:rsidRPr="00543D42">
        <w:rPr>
          <w:b/>
          <w:sz w:val="24"/>
        </w:rPr>
        <w:t>Предоставление договора EFC</w:t>
      </w:r>
    </w:p>
    <w:p w:rsidR="00543D42" w:rsidRDefault="00543D42"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 xml:space="preserve">Предоставление договора EFC требует, чтобы оператор системы сбора платы определил свои условия, предложил свою услугу и обратился к потенциальному пользователю с этой информацией. Пользователь свяжется с агентом по договору, который проверит, соответствует ли пользователь этим условиям. Если пользователь выполнит условия, договор будет заключен и подписан. Агент по договору инициализирует выдачу и настройку нового </w:t>
      </w:r>
      <w:r w:rsidR="00ED0519" w:rsidRPr="00ED0519">
        <w:rPr>
          <w:sz w:val="24"/>
        </w:rPr>
        <w:t>OBE в случае, если</w:t>
      </w:r>
      <w:r w:rsidRPr="00ED0519">
        <w:rPr>
          <w:sz w:val="24"/>
        </w:rPr>
        <w:t xml:space="preserve"> OBE используется для взимания платы. В общем случае OBE будет впоследствии загружен соответствующей информацией, прежде чем он будет готов к работе. На рисунке 13 показана схема соответствующих действий.</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jc w:val="center"/>
        <w:rPr>
          <w:sz w:val="24"/>
        </w:rPr>
      </w:pPr>
      <w:r w:rsidRPr="00ED0519">
        <w:rPr>
          <w:noProof/>
          <w:sz w:val="24"/>
        </w:rPr>
        <w:lastRenderedPageBreak/>
        <w:drawing>
          <wp:inline distT="0" distB="0" distL="0" distR="0">
            <wp:extent cx="5387340" cy="4351224"/>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93546" cy="4356236"/>
                    </a:xfrm>
                    <a:prstGeom prst="rect">
                      <a:avLst/>
                    </a:prstGeom>
                    <a:noFill/>
                    <a:ln>
                      <a:noFill/>
                    </a:ln>
                  </pic:spPr>
                </pic:pic>
              </a:graphicData>
            </a:graphic>
          </wp:inline>
        </w:drawing>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jc w:val="center"/>
        <w:rPr>
          <w:b/>
          <w:sz w:val="24"/>
        </w:rPr>
      </w:pPr>
      <w:r w:rsidRPr="00ED0519">
        <w:rPr>
          <w:b/>
          <w:sz w:val="24"/>
        </w:rPr>
        <w:t>Рисунок 13</w:t>
      </w:r>
      <w:r w:rsidR="00ED0519" w:rsidRPr="00ED0519">
        <w:rPr>
          <w:b/>
          <w:sz w:val="24"/>
        </w:rPr>
        <w:t xml:space="preserve"> – </w:t>
      </w:r>
      <w:r w:rsidRPr="00ED0519">
        <w:rPr>
          <w:b/>
          <w:sz w:val="24"/>
        </w:rPr>
        <w:t>Предоставление договора EFC</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Необходимо обратить внимание, что на рисунке 13 показаны некоторые действия, которые выполняются при использовании OBE для конкретной улично-дорожной сети. Если OBE не используется (например, в системах взимания платы ANPR), данные действия не выполняются.</w:t>
      </w:r>
    </w:p>
    <w:p w:rsidR="007B3EBE" w:rsidRPr="00ED0519" w:rsidRDefault="007B3EBE" w:rsidP="00ED0519">
      <w:pPr>
        <w:autoSpaceDE w:val="0"/>
        <w:autoSpaceDN w:val="0"/>
        <w:adjustRightInd w:val="0"/>
        <w:ind w:firstLine="567"/>
        <w:rPr>
          <w:sz w:val="24"/>
        </w:rPr>
      </w:pPr>
      <w:r w:rsidRPr="00ED0519">
        <w:rPr>
          <w:sz w:val="24"/>
        </w:rPr>
        <w:t>Также необходимо обратить внимание, что на рисунке 13 показаны некоторые действия, которые включают взаимодействия и обмен соответствующей информацией внутри одной и той же роли (оператор системы сбора платы) Эти обмены информацией, возможно, должны быть стандартизированы, если вовлеченные обязанности/действия выполняются различными участниками.</w:t>
      </w:r>
    </w:p>
    <w:p w:rsidR="007B3EBE" w:rsidRPr="00ED0519" w:rsidRDefault="007B3EBE" w:rsidP="00ED0519">
      <w:pPr>
        <w:autoSpaceDE w:val="0"/>
        <w:autoSpaceDN w:val="0"/>
        <w:adjustRightInd w:val="0"/>
        <w:ind w:firstLine="567"/>
        <w:rPr>
          <w:sz w:val="24"/>
        </w:rPr>
      </w:pPr>
      <w:r w:rsidRPr="00ED0519">
        <w:rPr>
          <w:sz w:val="24"/>
        </w:rPr>
        <w:t xml:space="preserve">В случае если пользователь отказывается от услуг, предоставляемых EFC сервисами, то порядок отмены договора происходит в схожей последовательности </w:t>
      </w:r>
    </w:p>
    <w:p w:rsidR="007B3EBE" w:rsidRPr="00ED0519" w:rsidRDefault="007B3EBE" w:rsidP="00ED0519">
      <w:pPr>
        <w:autoSpaceDE w:val="0"/>
        <w:autoSpaceDN w:val="0"/>
        <w:adjustRightInd w:val="0"/>
        <w:ind w:firstLine="567"/>
        <w:rPr>
          <w:sz w:val="24"/>
        </w:rPr>
      </w:pPr>
      <w:r w:rsidRPr="00ED0519">
        <w:rPr>
          <w:sz w:val="24"/>
        </w:rPr>
        <w:t>Определены следующие взаимодействия:</w:t>
      </w:r>
    </w:p>
    <w:p w:rsidR="007B3EBE" w:rsidRPr="00543D42" w:rsidRDefault="007B3EBE" w:rsidP="009914A4">
      <w:pPr>
        <w:pStyle w:val="af0"/>
        <w:numPr>
          <w:ilvl w:val="0"/>
          <w:numId w:val="11"/>
        </w:numPr>
        <w:tabs>
          <w:tab w:val="left" w:pos="851"/>
        </w:tabs>
        <w:autoSpaceDE w:val="0"/>
        <w:autoSpaceDN w:val="0"/>
        <w:adjustRightInd w:val="0"/>
        <w:spacing w:after="0" w:line="240" w:lineRule="auto"/>
        <w:ind w:left="0" w:firstLine="567"/>
        <w:jc w:val="both"/>
        <w:rPr>
          <w:rFonts w:ascii="Times New Roman" w:hAnsi="Times New Roman"/>
          <w:sz w:val="24"/>
        </w:rPr>
      </w:pPr>
      <w:r w:rsidRPr="00543D42">
        <w:rPr>
          <w:rFonts w:ascii="Times New Roman" w:hAnsi="Times New Roman"/>
          <w:sz w:val="24"/>
        </w:rPr>
        <w:t>Договорное взаимодействие условий, позволяющее передавать договорную информацию.</w:t>
      </w:r>
    </w:p>
    <w:p w:rsidR="007B3EBE" w:rsidRPr="00543D42" w:rsidRDefault="007B3EBE" w:rsidP="009914A4">
      <w:pPr>
        <w:pStyle w:val="af0"/>
        <w:numPr>
          <w:ilvl w:val="0"/>
          <w:numId w:val="11"/>
        </w:numPr>
        <w:tabs>
          <w:tab w:val="left" w:pos="851"/>
        </w:tabs>
        <w:autoSpaceDE w:val="0"/>
        <w:autoSpaceDN w:val="0"/>
        <w:adjustRightInd w:val="0"/>
        <w:spacing w:after="0" w:line="240" w:lineRule="auto"/>
        <w:ind w:left="0" w:firstLine="567"/>
        <w:jc w:val="both"/>
        <w:rPr>
          <w:rFonts w:ascii="Times New Roman" w:hAnsi="Times New Roman"/>
          <w:sz w:val="24"/>
        </w:rPr>
      </w:pPr>
      <w:r w:rsidRPr="00543D42">
        <w:rPr>
          <w:rFonts w:ascii="Times New Roman" w:hAnsi="Times New Roman"/>
          <w:sz w:val="24"/>
        </w:rPr>
        <w:t>Взаимодействие с подписанным договором, позволяющее передавать подписанный договор.</w:t>
      </w:r>
    </w:p>
    <w:p w:rsidR="007B3EBE" w:rsidRPr="00543D42" w:rsidRDefault="007B3EBE" w:rsidP="009914A4">
      <w:pPr>
        <w:pStyle w:val="af0"/>
        <w:numPr>
          <w:ilvl w:val="0"/>
          <w:numId w:val="11"/>
        </w:numPr>
        <w:tabs>
          <w:tab w:val="left" w:pos="851"/>
        </w:tabs>
        <w:autoSpaceDE w:val="0"/>
        <w:autoSpaceDN w:val="0"/>
        <w:adjustRightInd w:val="0"/>
        <w:spacing w:after="0" w:line="240" w:lineRule="auto"/>
        <w:ind w:left="0" w:firstLine="567"/>
        <w:jc w:val="both"/>
        <w:rPr>
          <w:rFonts w:ascii="Times New Roman" w:hAnsi="Times New Roman"/>
          <w:sz w:val="24"/>
        </w:rPr>
      </w:pPr>
      <w:r w:rsidRPr="00543D42">
        <w:rPr>
          <w:rFonts w:ascii="Times New Roman" w:hAnsi="Times New Roman"/>
          <w:sz w:val="24"/>
        </w:rPr>
        <w:t>Взаимодействие информации о настройке, которое позволяет настраивать OBE с помощью договорной информации, если OBE используется в конкретной улично-дорожной сети. Обмен информацией о настройках стандартизирован в ISO/TS 21719-1.</w:t>
      </w:r>
    </w:p>
    <w:p w:rsidR="007B3EBE" w:rsidRPr="00ED0519" w:rsidRDefault="007B3EBE" w:rsidP="00ED0519">
      <w:pPr>
        <w:autoSpaceDE w:val="0"/>
        <w:autoSpaceDN w:val="0"/>
        <w:adjustRightInd w:val="0"/>
        <w:ind w:firstLine="567"/>
        <w:rPr>
          <w:sz w:val="24"/>
        </w:rPr>
      </w:pPr>
      <w:r w:rsidRPr="00ED0519">
        <w:rPr>
          <w:sz w:val="24"/>
        </w:rPr>
        <w:t>С точки зрения сервисных взаимодействий:</w:t>
      </w:r>
    </w:p>
    <w:p w:rsidR="007B3EBE" w:rsidRPr="00543D42"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543D42">
        <w:rPr>
          <w:rFonts w:ascii="Times New Roman" w:hAnsi="Times New Roman"/>
          <w:sz w:val="24"/>
        </w:rPr>
        <w:t xml:space="preserve">Оператор системы сбора платы должен выступать в качестве поставщика информации для условий договора и в качестве приемника информации для подписанного </w:t>
      </w:r>
      <w:r w:rsidRPr="00543D42">
        <w:rPr>
          <w:rFonts w:ascii="Times New Roman" w:hAnsi="Times New Roman"/>
          <w:sz w:val="24"/>
        </w:rPr>
        <w:lastRenderedPageBreak/>
        <w:t>договора и состояния OBE. Если обязанности по поддержанию OBE и сбору данных об использовании выполняются разными участниками, они будут играть роли соответственно поставщика услуг и пользователя услуг для взаимодействия информации о настройке.</w:t>
      </w:r>
    </w:p>
    <w:p w:rsidR="007B3EBE" w:rsidRPr="00543D42"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543D42">
        <w:rPr>
          <w:rFonts w:ascii="Times New Roman" w:hAnsi="Times New Roman"/>
          <w:sz w:val="24"/>
        </w:rPr>
        <w:t>Пользователь выступает в качестве поставщика информации для подписанного договора и в качестве приемника информации для информации о договоре.</w:t>
      </w:r>
    </w:p>
    <w:p w:rsidR="007B3EBE" w:rsidRPr="00ED0519" w:rsidRDefault="007B3EBE" w:rsidP="00ED0519">
      <w:pPr>
        <w:autoSpaceDE w:val="0"/>
        <w:autoSpaceDN w:val="0"/>
        <w:adjustRightInd w:val="0"/>
        <w:ind w:firstLine="567"/>
        <w:rPr>
          <w:sz w:val="24"/>
        </w:rPr>
      </w:pPr>
    </w:p>
    <w:p w:rsidR="007B3EBE" w:rsidRDefault="007B3EBE" w:rsidP="00ED0519">
      <w:pPr>
        <w:autoSpaceDE w:val="0"/>
        <w:autoSpaceDN w:val="0"/>
        <w:adjustRightInd w:val="0"/>
        <w:ind w:firstLine="567"/>
        <w:rPr>
          <w:b/>
          <w:sz w:val="24"/>
        </w:rPr>
      </w:pPr>
      <w:r w:rsidRPr="00543D42">
        <w:rPr>
          <w:b/>
          <w:sz w:val="24"/>
        </w:rPr>
        <w:t>7.3.2 Обеспечение обслуживания клиентов</w:t>
      </w:r>
    </w:p>
    <w:p w:rsidR="00543D42" w:rsidRPr="00543D42" w:rsidRDefault="00543D42" w:rsidP="00ED0519">
      <w:pPr>
        <w:autoSpaceDE w:val="0"/>
        <w:autoSpaceDN w:val="0"/>
        <w:adjustRightInd w:val="0"/>
        <w:ind w:firstLine="567"/>
        <w:rPr>
          <w:b/>
          <w:sz w:val="24"/>
        </w:rPr>
      </w:pPr>
    </w:p>
    <w:p w:rsidR="007B3EBE" w:rsidRPr="00ED0519" w:rsidRDefault="007B3EBE" w:rsidP="00ED0519">
      <w:pPr>
        <w:autoSpaceDE w:val="0"/>
        <w:autoSpaceDN w:val="0"/>
        <w:adjustRightInd w:val="0"/>
        <w:ind w:firstLine="567"/>
        <w:rPr>
          <w:sz w:val="24"/>
        </w:rPr>
      </w:pPr>
      <w:r w:rsidRPr="00ED0519">
        <w:rPr>
          <w:sz w:val="24"/>
        </w:rPr>
        <w:t>Взаимодействие с клиентами включает все запросы о помощи и информации, а также жалобы от пользователя к поставщику. На рисунке 14 показана схема соответствующих действий.</w:t>
      </w:r>
    </w:p>
    <w:p w:rsidR="007B3EBE" w:rsidRPr="00ED0519" w:rsidRDefault="007B3EBE" w:rsidP="00ED0519">
      <w:pPr>
        <w:autoSpaceDE w:val="0"/>
        <w:autoSpaceDN w:val="0"/>
        <w:adjustRightInd w:val="0"/>
        <w:ind w:firstLine="567"/>
        <w:rPr>
          <w:sz w:val="24"/>
        </w:rPr>
      </w:pPr>
    </w:p>
    <w:p w:rsidR="007B3EBE" w:rsidRPr="00ED0519" w:rsidRDefault="007B3EBE" w:rsidP="00543D42">
      <w:pPr>
        <w:autoSpaceDE w:val="0"/>
        <w:autoSpaceDN w:val="0"/>
        <w:adjustRightInd w:val="0"/>
        <w:ind w:firstLine="567"/>
        <w:jc w:val="center"/>
        <w:rPr>
          <w:sz w:val="24"/>
        </w:rPr>
      </w:pPr>
      <w:r w:rsidRPr="00ED0519">
        <w:rPr>
          <w:noProof/>
          <w:sz w:val="24"/>
        </w:rPr>
        <w:drawing>
          <wp:inline distT="0" distB="0" distL="0" distR="0">
            <wp:extent cx="4114800" cy="4106137"/>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18664" cy="4109993"/>
                    </a:xfrm>
                    <a:prstGeom prst="rect">
                      <a:avLst/>
                    </a:prstGeom>
                    <a:noFill/>
                    <a:ln>
                      <a:noFill/>
                    </a:ln>
                  </pic:spPr>
                </pic:pic>
              </a:graphicData>
            </a:graphic>
          </wp:inline>
        </w:drawing>
      </w:r>
    </w:p>
    <w:p w:rsidR="007B3EBE" w:rsidRPr="00543D42" w:rsidRDefault="007B3EBE" w:rsidP="00543D42">
      <w:pPr>
        <w:autoSpaceDE w:val="0"/>
        <w:autoSpaceDN w:val="0"/>
        <w:adjustRightInd w:val="0"/>
        <w:ind w:firstLine="567"/>
        <w:jc w:val="center"/>
        <w:rPr>
          <w:b/>
          <w:sz w:val="24"/>
        </w:rPr>
      </w:pPr>
      <w:r w:rsidRPr="00543D42">
        <w:rPr>
          <w:b/>
          <w:sz w:val="24"/>
        </w:rPr>
        <w:t>Рисунок 14</w:t>
      </w:r>
      <w:r w:rsidR="00543D42" w:rsidRPr="00543D42">
        <w:rPr>
          <w:b/>
          <w:sz w:val="24"/>
        </w:rPr>
        <w:t xml:space="preserve"> – О</w:t>
      </w:r>
      <w:r w:rsidRPr="00543D42">
        <w:rPr>
          <w:b/>
          <w:sz w:val="24"/>
        </w:rPr>
        <w:t>беспечение обслуживания клиентов</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Информация, передаваемая посредством использования положения, включает все виды запросов и жалоб, включая те, которые могут привести к последующему взаимодействию положения с другими субъектами. Примерами таких событий являются, например, сообщения об украденных или утерянных OBE, которые могут привести к тому, что положение будет информировать систему сбора платы с помощью списков исключений о том, что эти OBE больше не действительны.</w:t>
      </w:r>
    </w:p>
    <w:p w:rsidR="007B3EBE" w:rsidRPr="00ED0519" w:rsidRDefault="007B3EBE" w:rsidP="00ED0519">
      <w:pPr>
        <w:autoSpaceDE w:val="0"/>
        <w:autoSpaceDN w:val="0"/>
        <w:adjustRightInd w:val="0"/>
        <w:ind w:firstLine="567"/>
        <w:rPr>
          <w:sz w:val="24"/>
        </w:rPr>
      </w:pPr>
      <w:r w:rsidRPr="00ED0519">
        <w:rPr>
          <w:sz w:val="24"/>
        </w:rPr>
        <w:t>Определены следующие взаимодействия:</w:t>
      </w:r>
    </w:p>
    <w:p w:rsidR="007B3EBE" w:rsidRPr="00ED0519" w:rsidRDefault="007B3EBE" w:rsidP="00ED0519">
      <w:pPr>
        <w:autoSpaceDE w:val="0"/>
        <w:autoSpaceDN w:val="0"/>
        <w:adjustRightInd w:val="0"/>
        <w:ind w:firstLine="567"/>
        <w:rPr>
          <w:sz w:val="24"/>
        </w:rPr>
      </w:pPr>
      <w:r w:rsidRPr="00ED0519">
        <w:rPr>
          <w:sz w:val="24"/>
        </w:rPr>
        <w:t>1. Помощь, информация или взаимодействие с жалобами, которое позволяет пользователю запросить обслуживание клиентов.</w:t>
      </w:r>
    </w:p>
    <w:p w:rsidR="007B3EBE" w:rsidRPr="00ED0519" w:rsidRDefault="007B3EBE" w:rsidP="00ED0519">
      <w:pPr>
        <w:autoSpaceDE w:val="0"/>
        <w:autoSpaceDN w:val="0"/>
        <w:adjustRightInd w:val="0"/>
        <w:ind w:firstLine="567"/>
        <w:rPr>
          <w:sz w:val="24"/>
        </w:rPr>
      </w:pPr>
      <w:r w:rsidRPr="00ED0519">
        <w:rPr>
          <w:sz w:val="24"/>
        </w:rPr>
        <w:t>2. Взаимодействие с клиентами, которое позволяет оператору системы сбора платы сообщать о результатах услуг.</w:t>
      </w:r>
    </w:p>
    <w:p w:rsidR="007B3EBE" w:rsidRPr="00ED0519" w:rsidRDefault="007B3EBE" w:rsidP="00ED0519">
      <w:pPr>
        <w:autoSpaceDE w:val="0"/>
        <w:autoSpaceDN w:val="0"/>
        <w:adjustRightInd w:val="0"/>
        <w:ind w:firstLine="567"/>
        <w:rPr>
          <w:sz w:val="24"/>
        </w:rPr>
      </w:pPr>
      <w:r w:rsidRPr="00ED0519">
        <w:rPr>
          <w:sz w:val="24"/>
        </w:rPr>
        <w:lastRenderedPageBreak/>
        <w:t>С точки зрения сервисных взаимодействий:</w:t>
      </w:r>
    </w:p>
    <w:p w:rsidR="007B3EBE" w:rsidRPr="00543D42"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543D42">
        <w:rPr>
          <w:rFonts w:ascii="Times New Roman" w:hAnsi="Times New Roman"/>
          <w:sz w:val="24"/>
        </w:rPr>
        <w:t>Оператор системы сбора платы должен выступать в качестве поставщика услуг для помощи, информации и взаимодействия с жалобами, а также в качестве поставщика информации для сведений об обслуживании клиентов.</w:t>
      </w:r>
    </w:p>
    <w:p w:rsidR="007B3EBE" w:rsidRPr="00543D42"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543D42">
        <w:rPr>
          <w:rFonts w:ascii="Times New Roman" w:hAnsi="Times New Roman"/>
          <w:sz w:val="24"/>
        </w:rPr>
        <w:t>Пользователь должен выступать в качестве пользователя сервиса для взаимодействия с помощью информации и жалобами, а также в качестве источника информации для сведений о работе с клиентами.</w:t>
      </w:r>
    </w:p>
    <w:p w:rsidR="007B3EBE" w:rsidRPr="00ED0519" w:rsidRDefault="007B3EBE" w:rsidP="00ED0519">
      <w:pPr>
        <w:autoSpaceDE w:val="0"/>
        <w:autoSpaceDN w:val="0"/>
        <w:adjustRightInd w:val="0"/>
        <w:ind w:firstLine="567"/>
        <w:rPr>
          <w:sz w:val="24"/>
        </w:rPr>
      </w:pPr>
    </w:p>
    <w:p w:rsidR="007B3EBE" w:rsidRDefault="007B3EBE" w:rsidP="00ED0519">
      <w:pPr>
        <w:autoSpaceDE w:val="0"/>
        <w:autoSpaceDN w:val="0"/>
        <w:adjustRightInd w:val="0"/>
        <w:ind w:firstLine="567"/>
        <w:rPr>
          <w:b/>
          <w:sz w:val="24"/>
        </w:rPr>
      </w:pPr>
      <w:r w:rsidRPr="00543D42">
        <w:rPr>
          <w:b/>
          <w:sz w:val="24"/>
        </w:rPr>
        <w:t>7.3.3 Выставление счетов пользователям</w:t>
      </w:r>
    </w:p>
    <w:p w:rsidR="00543D42" w:rsidRPr="00543D42" w:rsidRDefault="00543D42" w:rsidP="00ED0519">
      <w:pPr>
        <w:autoSpaceDE w:val="0"/>
        <w:autoSpaceDN w:val="0"/>
        <w:adjustRightInd w:val="0"/>
        <w:ind w:firstLine="567"/>
        <w:rPr>
          <w:b/>
          <w:sz w:val="24"/>
        </w:rPr>
      </w:pPr>
    </w:p>
    <w:p w:rsidR="007B3EBE" w:rsidRPr="00ED0519" w:rsidRDefault="007B3EBE" w:rsidP="00ED0519">
      <w:pPr>
        <w:autoSpaceDE w:val="0"/>
        <w:autoSpaceDN w:val="0"/>
        <w:adjustRightInd w:val="0"/>
        <w:ind w:firstLine="567"/>
        <w:rPr>
          <w:sz w:val="24"/>
        </w:rPr>
      </w:pPr>
      <w:r w:rsidRPr="00ED0519">
        <w:rPr>
          <w:sz w:val="24"/>
        </w:rPr>
        <w:t xml:space="preserve">Выставление счетов пользователям выполняется посредством серии взаимодействий между оператором системы сбора платы и пользователем. Исключения, возникающие при выполнении выставление счетов пользователям, могут привести к тому, что договора будут аннулированы, и соответствующая информация будет передана в сервис сбора платы с использованием вспомогательных услуг обработки исключений (см. 7.4.7). Информация списка исключений будет также использоваться всеми агентами по договору для идентификации пользователей, известных как неплатежеспособные клиенты, намеренные подписать новые договора. На рисунке 15 показана схема соответствующих действий. </w:t>
      </w:r>
    </w:p>
    <w:p w:rsidR="007B3EBE" w:rsidRPr="00ED0519" w:rsidRDefault="007B3EBE" w:rsidP="00543D42">
      <w:pPr>
        <w:autoSpaceDE w:val="0"/>
        <w:autoSpaceDN w:val="0"/>
        <w:adjustRightInd w:val="0"/>
        <w:ind w:firstLine="567"/>
        <w:jc w:val="center"/>
        <w:rPr>
          <w:sz w:val="24"/>
        </w:rPr>
      </w:pPr>
      <w:r w:rsidRPr="00ED0519">
        <w:rPr>
          <w:noProof/>
          <w:sz w:val="24"/>
        </w:rPr>
        <w:drawing>
          <wp:inline distT="0" distB="0" distL="0" distR="0">
            <wp:extent cx="4514850" cy="4344631"/>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19401" cy="4349011"/>
                    </a:xfrm>
                    <a:prstGeom prst="rect">
                      <a:avLst/>
                    </a:prstGeom>
                    <a:noFill/>
                    <a:ln>
                      <a:noFill/>
                    </a:ln>
                  </pic:spPr>
                </pic:pic>
              </a:graphicData>
            </a:graphic>
          </wp:inline>
        </w:drawing>
      </w:r>
    </w:p>
    <w:p w:rsidR="007B3EBE" w:rsidRPr="00543D42" w:rsidRDefault="007B3EBE" w:rsidP="00543D42">
      <w:pPr>
        <w:autoSpaceDE w:val="0"/>
        <w:autoSpaceDN w:val="0"/>
        <w:adjustRightInd w:val="0"/>
        <w:ind w:firstLine="567"/>
        <w:jc w:val="center"/>
        <w:rPr>
          <w:b/>
          <w:sz w:val="24"/>
        </w:rPr>
      </w:pPr>
      <w:r w:rsidRPr="00543D42">
        <w:rPr>
          <w:b/>
          <w:sz w:val="24"/>
        </w:rPr>
        <w:t>Рисунок 15</w:t>
      </w:r>
      <w:r w:rsidR="00543D42" w:rsidRPr="00543D42">
        <w:rPr>
          <w:b/>
          <w:sz w:val="24"/>
        </w:rPr>
        <w:t xml:space="preserve"> – </w:t>
      </w:r>
      <w:r w:rsidRPr="00543D42">
        <w:rPr>
          <w:b/>
          <w:sz w:val="24"/>
        </w:rPr>
        <w:t>Выставление счетов пользователям</w:t>
      </w:r>
    </w:p>
    <w:p w:rsidR="007B3EBE" w:rsidRPr="00ED0519" w:rsidRDefault="007B3EBE" w:rsidP="00ED0519">
      <w:pPr>
        <w:autoSpaceDE w:val="0"/>
        <w:autoSpaceDN w:val="0"/>
        <w:adjustRightInd w:val="0"/>
        <w:ind w:firstLine="567"/>
        <w:rPr>
          <w:sz w:val="24"/>
        </w:rPr>
      </w:pPr>
    </w:p>
    <w:p w:rsidR="007B3EBE" w:rsidRPr="00ED0519" w:rsidRDefault="007B3EBE" w:rsidP="00ED0519">
      <w:pPr>
        <w:autoSpaceDE w:val="0"/>
        <w:autoSpaceDN w:val="0"/>
        <w:adjustRightInd w:val="0"/>
        <w:ind w:firstLine="567"/>
        <w:rPr>
          <w:sz w:val="24"/>
        </w:rPr>
      </w:pPr>
      <w:r w:rsidRPr="00ED0519">
        <w:rPr>
          <w:sz w:val="24"/>
        </w:rPr>
        <w:t>Определены следующие взаимодействия:</w:t>
      </w:r>
    </w:p>
    <w:p w:rsidR="007B3EBE" w:rsidRPr="00ED0519" w:rsidRDefault="007B3EBE" w:rsidP="00ED0519">
      <w:pPr>
        <w:autoSpaceDE w:val="0"/>
        <w:autoSpaceDN w:val="0"/>
        <w:adjustRightInd w:val="0"/>
        <w:ind w:firstLine="567"/>
        <w:rPr>
          <w:sz w:val="24"/>
        </w:rPr>
      </w:pPr>
      <w:r w:rsidRPr="00ED0519">
        <w:rPr>
          <w:sz w:val="24"/>
        </w:rPr>
        <w:t>1. Взаимодействие с пользователем для информирования пользователя о счете, подлежащем оплате. Эта информация может также включать уведомления, например, о расторжении договора (последний счет).</w:t>
      </w:r>
    </w:p>
    <w:p w:rsidR="007B3EBE" w:rsidRPr="00ED0519" w:rsidRDefault="007B3EBE" w:rsidP="00ED0519">
      <w:pPr>
        <w:autoSpaceDE w:val="0"/>
        <w:autoSpaceDN w:val="0"/>
        <w:adjustRightInd w:val="0"/>
        <w:ind w:firstLine="567"/>
        <w:rPr>
          <w:sz w:val="24"/>
        </w:rPr>
      </w:pPr>
      <w:r w:rsidRPr="00ED0519">
        <w:rPr>
          <w:sz w:val="24"/>
        </w:rPr>
        <w:lastRenderedPageBreak/>
        <w:t>2. Взаимодействие финансового объекта для информирования оператора системы сбора об оплате.</w:t>
      </w:r>
    </w:p>
    <w:p w:rsidR="007B3EBE" w:rsidRPr="00ED0519" w:rsidRDefault="007B3EBE" w:rsidP="00ED0519">
      <w:pPr>
        <w:autoSpaceDE w:val="0"/>
        <w:autoSpaceDN w:val="0"/>
        <w:adjustRightInd w:val="0"/>
        <w:ind w:firstLine="567"/>
        <w:rPr>
          <w:sz w:val="24"/>
        </w:rPr>
      </w:pPr>
      <w:r w:rsidRPr="00ED0519">
        <w:rPr>
          <w:sz w:val="24"/>
        </w:rPr>
        <w:t>3. Взаимодействие со списком исключений для возможного указания пользователей, которые должны быть в черном списке, например, из-за</w:t>
      </w:r>
      <w:proofErr w:type="gramStart"/>
      <w:r w:rsidRPr="00ED0519">
        <w:rPr>
          <w:sz w:val="24"/>
        </w:rPr>
        <w:t>.</w:t>
      </w:r>
      <w:proofErr w:type="gramEnd"/>
      <w:r w:rsidRPr="00ED0519">
        <w:rPr>
          <w:sz w:val="24"/>
        </w:rPr>
        <w:t xml:space="preserve"> пропущенных платежей. Обмен списками исключений стандартизирован в ISO 12855.</w:t>
      </w:r>
    </w:p>
    <w:p w:rsidR="007B3EBE" w:rsidRPr="00ED0519" w:rsidRDefault="007B3EBE" w:rsidP="00ED0519">
      <w:pPr>
        <w:autoSpaceDE w:val="0"/>
        <w:autoSpaceDN w:val="0"/>
        <w:adjustRightInd w:val="0"/>
        <w:ind w:firstLine="567"/>
        <w:rPr>
          <w:sz w:val="24"/>
        </w:rPr>
      </w:pPr>
      <w:r w:rsidRPr="00ED0519">
        <w:rPr>
          <w:sz w:val="24"/>
        </w:rPr>
        <w:t>С точки зрения сервисных взаимодействий:</w:t>
      </w:r>
    </w:p>
    <w:p w:rsidR="007B3EBE" w:rsidRPr="00543D42"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543D42">
        <w:rPr>
          <w:rFonts w:ascii="Times New Roman" w:hAnsi="Times New Roman"/>
          <w:sz w:val="24"/>
        </w:rPr>
        <w:t>Пользователь должен действовать как приемник информации для счета пользователя и как поставщик информации для финансовых объектов.</w:t>
      </w:r>
    </w:p>
    <w:p w:rsidR="007B3EBE" w:rsidRPr="00543D42"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543D42">
        <w:rPr>
          <w:rFonts w:ascii="Times New Roman" w:hAnsi="Times New Roman"/>
          <w:sz w:val="24"/>
        </w:rPr>
        <w:t>Оператор системы сбора платы должен выступать в качестве поставщика информации для списка исключений и счета пользователя, а также в качестве приемника информации для финансовых объектов.</w:t>
      </w:r>
    </w:p>
    <w:p w:rsidR="007B3EBE" w:rsidRPr="00ED0519" w:rsidRDefault="007B3EBE" w:rsidP="00ED0519">
      <w:pPr>
        <w:autoSpaceDE w:val="0"/>
        <w:autoSpaceDN w:val="0"/>
        <w:adjustRightInd w:val="0"/>
        <w:ind w:firstLine="567"/>
        <w:rPr>
          <w:sz w:val="24"/>
        </w:rPr>
      </w:pPr>
    </w:p>
    <w:p w:rsidR="00543D42" w:rsidRDefault="007B3EBE" w:rsidP="00543D42">
      <w:pPr>
        <w:pStyle w:val="2"/>
        <w:tabs>
          <w:tab w:val="clear" w:pos="1425"/>
          <w:tab w:val="num" w:pos="1134"/>
        </w:tabs>
        <w:ind w:left="0" w:firstLine="567"/>
      </w:pPr>
      <w:bookmarkStart w:id="43" w:name="_Toc47289506"/>
      <w:proofErr w:type="spellStart"/>
      <w:r w:rsidRPr="00543D42">
        <w:t>Подуслуги</w:t>
      </w:r>
      <w:proofErr w:type="spellEnd"/>
      <w:r w:rsidRPr="00543D42">
        <w:t>, включающие сервис сбора платы и оператора системы сбора платы</w:t>
      </w:r>
      <w:bookmarkEnd w:id="43"/>
    </w:p>
    <w:p w:rsidR="00543D42" w:rsidRDefault="00543D42" w:rsidP="00ED0519">
      <w:pPr>
        <w:autoSpaceDE w:val="0"/>
        <w:autoSpaceDN w:val="0"/>
        <w:adjustRightInd w:val="0"/>
        <w:ind w:firstLine="567"/>
        <w:rPr>
          <w:sz w:val="24"/>
        </w:rPr>
      </w:pPr>
    </w:p>
    <w:p w:rsidR="007B3EBE" w:rsidRDefault="007B3EBE" w:rsidP="00ED0519">
      <w:pPr>
        <w:autoSpaceDE w:val="0"/>
        <w:autoSpaceDN w:val="0"/>
        <w:adjustRightInd w:val="0"/>
        <w:ind w:firstLine="567"/>
        <w:rPr>
          <w:sz w:val="24"/>
        </w:rPr>
      </w:pPr>
      <w:r w:rsidRPr="00ED0519">
        <w:rPr>
          <w:sz w:val="24"/>
        </w:rPr>
        <w:t>На рисунке 16 показаны подуслуги, включающие сервис сбора платы и оператора системы сбора платы</w:t>
      </w:r>
    </w:p>
    <w:p w:rsidR="002E402B" w:rsidRPr="00ED0519" w:rsidRDefault="002E402B" w:rsidP="00ED0519">
      <w:pPr>
        <w:autoSpaceDE w:val="0"/>
        <w:autoSpaceDN w:val="0"/>
        <w:adjustRightInd w:val="0"/>
        <w:ind w:firstLine="567"/>
        <w:rPr>
          <w:sz w:val="24"/>
        </w:rPr>
      </w:pPr>
    </w:p>
    <w:p w:rsidR="007B3EBE" w:rsidRDefault="007B3EBE" w:rsidP="002E402B">
      <w:pPr>
        <w:ind w:firstLine="709"/>
        <w:jc w:val="center"/>
        <w:rPr>
          <w:bCs/>
          <w:color w:val="000000" w:themeColor="text1"/>
          <w:szCs w:val="28"/>
        </w:rPr>
      </w:pPr>
      <w:r>
        <w:rPr>
          <w:noProof/>
          <w:color w:val="000000" w:themeColor="text1"/>
          <w:szCs w:val="28"/>
        </w:rPr>
        <w:drawing>
          <wp:inline distT="0" distB="0" distL="0" distR="0">
            <wp:extent cx="4748530" cy="4224446"/>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57739" cy="4232639"/>
                    </a:xfrm>
                    <a:prstGeom prst="rect">
                      <a:avLst/>
                    </a:prstGeom>
                    <a:noFill/>
                    <a:ln>
                      <a:noFill/>
                    </a:ln>
                  </pic:spPr>
                </pic:pic>
              </a:graphicData>
            </a:graphic>
          </wp:inline>
        </w:drawing>
      </w:r>
    </w:p>
    <w:p w:rsidR="007B3EBE" w:rsidRDefault="007B3EBE" w:rsidP="007B3EBE">
      <w:pPr>
        <w:ind w:firstLine="709"/>
        <w:rPr>
          <w:bCs/>
          <w:color w:val="000000" w:themeColor="text1"/>
          <w:szCs w:val="28"/>
        </w:rPr>
      </w:pPr>
    </w:p>
    <w:p w:rsidR="007B3EBE" w:rsidRPr="002E402B" w:rsidRDefault="007B3EBE" w:rsidP="002E402B">
      <w:pPr>
        <w:autoSpaceDE w:val="0"/>
        <w:autoSpaceDN w:val="0"/>
        <w:adjustRightInd w:val="0"/>
        <w:ind w:firstLine="567"/>
        <w:jc w:val="center"/>
        <w:rPr>
          <w:b/>
          <w:sz w:val="24"/>
        </w:rPr>
      </w:pPr>
      <w:r w:rsidRPr="002E402B">
        <w:rPr>
          <w:b/>
          <w:sz w:val="24"/>
        </w:rPr>
        <w:t>Рисунок 16</w:t>
      </w:r>
      <w:r w:rsidR="002E402B" w:rsidRPr="002E402B">
        <w:rPr>
          <w:b/>
          <w:sz w:val="24"/>
        </w:rPr>
        <w:t xml:space="preserve"> – </w:t>
      </w:r>
      <w:proofErr w:type="spellStart"/>
      <w:r w:rsidRPr="002E402B">
        <w:rPr>
          <w:b/>
          <w:sz w:val="24"/>
        </w:rPr>
        <w:t>Подуслуги</w:t>
      </w:r>
      <w:proofErr w:type="spellEnd"/>
      <w:r w:rsidRPr="002E402B">
        <w:rPr>
          <w:b/>
          <w:sz w:val="24"/>
        </w:rPr>
        <w:t>, включающие сервис сбора платы и оператора системы сбора платы</w:t>
      </w:r>
    </w:p>
    <w:p w:rsidR="007B3EBE" w:rsidRDefault="007B3EBE" w:rsidP="00543D42">
      <w:pPr>
        <w:autoSpaceDE w:val="0"/>
        <w:autoSpaceDN w:val="0"/>
        <w:adjustRightInd w:val="0"/>
        <w:ind w:firstLine="567"/>
        <w:rPr>
          <w:sz w:val="24"/>
        </w:rPr>
      </w:pPr>
    </w:p>
    <w:p w:rsidR="002E402B" w:rsidRDefault="002E402B" w:rsidP="00543D42">
      <w:pPr>
        <w:autoSpaceDE w:val="0"/>
        <w:autoSpaceDN w:val="0"/>
        <w:adjustRightInd w:val="0"/>
        <w:ind w:firstLine="567"/>
        <w:rPr>
          <w:sz w:val="24"/>
        </w:rPr>
      </w:pPr>
    </w:p>
    <w:p w:rsidR="002E402B" w:rsidRDefault="002E402B" w:rsidP="00543D42">
      <w:pPr>
        <w:autoSpaceDE w:val="0"/>
        <w:autoSpaceDN w:val="0"/>
        <w:adjustRightInd w:val="0"/>
        <w:ind w:firstLine="567"/>
        <w:rPr>
          <w:sz w:val="24"/>
        </w:rPr>
      </w:pPr>
    </w:p>
    <w:p w:rsidR="002E402B" w:rsidRPr="00543D42" w:rsidRDefault="002E402B" w:rsidP="00543D42">
      <w:pPr>
        <w:autoSpaceDE w:val="0"/>
        <w:autoSpaceDN w:val="0"/>
        <w:adjustRightInd w:val="0"/>
        <w:ind w:firstLine="567"/>
        <w:rPr>
          <w:sz w:val="24"/>
        </w:rPr>
      </w:pPr>
    </w:p>
    <w:p w:rsidR="007B3EBE" w:rsidRPr="002E402B" w:rsidRDefault="007B3EBE" w:rsidP="00543D42">
      <w:pPr>
        <w:autoSpaceDE w:val="0"/>
        <w:autoSpaceDN w:val="0"/>
        <w:adjustRightInd w:val="0"/>
        <w:ind w:firstLine="567"/>
        <w:rPr>
          <w:b/>
          <w:sz w:val="24"/>
        </w:rPr>
      </w:pPr>
      <w:r w:rsidRPr="002E402B">
        <w:rPr>
          <w:b/>
          <w:sz w:val="24"/>
        </w:rPr>
        <w:lastRenderedPageBreak/>
        <w:t>7.4.1 Система сбора информации о транзите в системах связи ближнего действия</w:t>
      </w:r>
    </w:p>
    <w:p w:rsidR="002E402B" w:rsidRDefault="002E402B" w:rsidP="00543D42">
      <w:pPr>
        <w:autoSpaceDE w:val="0"/>
        <w:autoSpaceDN w:val="0"/>
        <w:adjustRightInd w:val="0"/>
        <w:ind w:firstLine="567"/>
        <w:rPr>
          <w:sz w:val="24"/>
        </w:rPr>
      </w:pPr>
    </w:p>
    <w:p w:rsidR="007B3EBE" w:rsidRPr="00543D42" w:rsidRDefault="007B3EBE" w:rsidP="00543D42">
      <w:pPr>
        <w:autoSpaceDE w:val="0"/>
        <w:autoSpaceDN w:val="0"/>
        <w:adjustRightInd w:val="0"/>
        <w:ind w:firstLine="567"/>
        <w:rPr>
          <w:sz w:val="24"/>
        </w:rPr>
      </w:pPr>
      <w:r w:rsidRPr="00543D42">
        <w:rPr>
          <w:sz w:val="24"/>
        </w:rPr>
        <w:t>Сбор транзитной информации в системах EFC на основе связи ближнего действия (SRC) выполняется субъектом, выполняющим роль сервиса сбора платы различными способами, которые, как правило, не предполагают взаимодействия с пользователем. На рисунке 17 показана диаграмма действий, в которой происходит взаимодействие между сервисом сбора платы и оператором системы сбора платы на основе SRC. Сбор транзитной информации происходит в улично-дорожной сети SRC, если субъект, играющий роль сервиса сбора платы, распознает присутствие OBE. Для того чтобы охватить наиболее общий случай, обмен взаимной идентификационной информацией показан на диаграмме, в конце которой сервис сбора платы идентифицирует пользователя, а оператор системы сбора платы распознает домен тарификации.</w:t>
      </w:r>
    </w:p>
    <w:p w:rsidR="007B3EBE" w:rsidRPr="00543D42" w:rsidRDefault="007B3EBE" w:rsidP="00543D42">
      <w:pPr>
        <w:autoSpaceDE w:val="0"/>
        <w:autoSpaceDN w:val="0"/>
        <w:adjustRightInd w:val="0"/>
        <w:ind w:firstLine="567"/>
        <w:rPr>
          <w:sz w:val="24"/>
        </w:rPr>
      </w:pPr>
    </w:p>
    <w:p w:rsidR="007B3EBE" w:rsidRPr="00543D42" w:rsidRDefault="007B3EBE" w:rsidP="002E402B">
      <w:pPr>
        <w:autoSpaceDE w:val="0"/>
        <w:autoSpaceDN w:val="0"/>
        <w:adjustRightInd w:val="0"/>
        <w:ind w:firstLine="567"/>
        <w:jc w:val="center"/>
        <w:rPr>
          <w:sz w:val="24"/>
        </w:rPr>
      </w:pPr>
      <w:r w:rsidRPr="00543D42">
        <w:rPr>
          <w:noProof/>
          <w:sz w:val="24"/>
        </w:rPr>
        <w:drawing>
          <wp:inline distT="0" distB="0" distL="0" distR="0">
            <wp:extent cx="4838700" cy="3856408"/>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43120" cy="3859931"/>
                    </a:xfrm>
                    <a:prstGeom prst="rect">
                      <a:avLst/>
                    </a:prstGeom>
                    <a:noFill/>
                    <a:ln>
                      <a:noFill/>
                    </a:ln>
                  </pic:spPr>
                </pic:pic>
              </a:graphicData>
            </a:graphic>
          </wp:inline>
        </w:drawing>
      </w:r>
    </w:p>
    <w:p w:rsidR="007B3EBE" w:rsidRPr="00543D42" w:rsidRDefault="007B3EBE" w:rsidP="00543D42">
      <w:pPr>
        <w:autoSpaceDE w:val="0"/>
        <w:autoSpaceDN w:val="0"/>
        <w:adjustRightInd w:val="0"/>
        <w:ind w:firstLine="567"/>
        <w:rPr>
          <w:sz w:val="24"/>
        </w:rPr>
      </w:pPr>
    </w:p>
    <w:p w:rsidR="007B3EBE" w:rsidRPr="002E402B" w:rsidRDefault="007B3EBE" w:rsidP="002E402B">
      <w:pPr>
        <w:autoSpaceDE w:val="0"/>
        <w:autoSpaceDN w:val="0"/>
        <w:adjustRightInd w:val="0"/>
        <w:ind w:firstLine="567"/>
        <w:jc w:val="center"/>
        <w:rPr>
          <w:b/>
          <w:sz w:val="24"/>
        </w:rPr>
      </w:pPr>
      <w:r w:rsidRPr="002E402B">
        <w:rPr>
          <w:b/>
          <w:sz w:val="24"/>
        </w:rPr>
        <w:t>Рисунок 17</w:t>
      </w:r>
      <w:r w:rsidR="002E402B" w:rsidRPr="002E402B">
        <w:rPr>
          <w:b/>
          <w:sz w:val="24"/>
        </w:rPr>
        <w:t xml:space="preserve"> – </w:t>
      </w:r>
      <w:r w:rsidRPr="002E402B">
        <w:rPr>
          <w:b/>
          <w:sz w:val="24"/>
        </w:rPr>
        <w:t>Система сбора информации о транзите (системы SRC)</w:t>
      </w:r>
    </w:p>
    <w:p w:rsidR="007B3EBE" w:rsidRPr="00543D42" w:rsidRDefault="007B3EBE" w:rsidP="00543D42">
      <w:pPr>
        <w:autoSpaceDE w:val="0"/>
        <w:autoSpaceDN w:val="0"/>
        <w:adjustRightInd w:val="0"/>
        <w:ind w:firstLine="567"/>
        <w:rPr>
          <w:sz w:val="24"/>
        </w:rPr>
      </w:pPr>
    </w:p>
    <w:p w:rsidR="007B3EBE" w:rsidRPr="00543D42" w:rsidRDefault="007B3EBE" w:rsidP="00543D42">
      <w:pPr>
        <w:autoSpaceDE w:val="0"/>
        <w:autoSpaceDN w:val="0"/>
        <w:adjustRightInd w:val="0"/>
        <w:ind w:firstLine="567"/>
        <w:rPr>
          <w:sz w:val="24"/>
        </w:rPr>
      </w:pPr>
      <w:r w:rsidRPr="00543D42">
        <w:rPr>
          <w:sz w:val="24"/>
        </w:rPr>
        <w:t>Определены следующие взаимодействия:</w:t>
      </w:r>
    </w:p>
    <w:p w:rsidR="007B3EBE" w:rsidRPr="00543D42" w:rsidRDefault="007B3EBE" w:rsidP="00543D42">
      <w:pPr>
        <w:autoSpaceDE w:val="0"/>
        <w:autoSpaceDN w:val="0"/>
        <w:adjustRightInd w:val="0"/>
        <w:ind w:firstLine="567"/>
        <w:rPr>
          <w:sz w:val="24"/>
        </w:rPr>
      </w:pPr>
      <w:r w:rsidRPr="00543D42">
        <w:rPr>
          <w:sz w:val="24"/>
        </w:rPr>
        <w:t>1. Взаимодействие по идентификации пользователя для проверки учетных данных клиента с помощью доступной информации оператора системы сбора платы.</w:t>
      </w:r>
    </w:p>
    <w:p w:rsidR="007B3EBE" w:rsidRPr="00543D42" w:rsidRDefault="007B3EBE" w:rsidP="00543D42">
      <w:pPr>
        <w:autoSpaceDE w:val="0"/>
        <w:autoSpaceDN w:val="0"/>
        <w:adjustRightInd w:val="0"/>
        <w:ind w:firstLine="567"/>
        <w:rPr>
          <w:sz w:val="24"/>
        </w:rPr>
      </w:pPr>
      <w:r w:rsidRPr="00543D42">
        <w:rPr>
          <w:sz w:val="24"/>
        </w:rPr>
        <w:t>2. Взаимодействие идентификации сбора, чтобы проверить учетные данные сервиса сбора платы.</w:t>
      </w:r>
    </w:p>
    <w:p w:rsidR="007B3EBE" w:rsidRPr="00543D42" w:rsidRDefault="007B3EBE" w:rsidP="00543D42">
      <w:pPr>
        <w:autoSpaceDE w:val="0"/>
        <w:autoSpaceDN w:val="0"/>
        <w:adjustRightInd w:val="0"/>
        <w:ind w:firstLine="567"/>
        <w:rPr>
          <w:sz w:val="24"/>
        </w:rPr>
      </w:pPr>
      <w:r w:rsidRPr="00543D42">
        <w:rPr>
          <w:sz w:val="24"/>
        </w:rPr>
        <w:t>3. Транзитное информационное взаимодействие, для передачи транзитной информации.</w:t>
      </w:r>
    </w:p>
    <w:p w:rsidR="007B3EBE" w:rsidRPr="00543D42" w:rsidRDefault="007B3EBE" w:rsidP="00543D42">
      <w:pPr>
        <w:autoSpaceDE w:val="0"/>
        <w:autoSpaceDN w:val="0"/>
        <w:adjustRightInd w:val="0"/>
        <w:ind w:firstLine="567"/>
        <w:rPr>
          <w:sz w:val="24"/>
        </w:rPr>
      </w:pPr>
      <w:r w:rsidRPr="00543D42">
        <w:rPr>
          <w:sz w:val="24"/>
        </w:rPr>
        <w:t>4. Взаимодействие с информацией о начислении платы, для уведомления о результате операции начисления платы.</w:t>
      </w:r>
    </w:p>
    <w:p w:rsidR="007B3EBE" w:rsidRPr="00543D42" w:rsidRDefault="007B3EBE" w:rsidP="00543D42">
      <w:pPr>
        <w:autoSpaceDE w:val="0"/>
        <w:autoSpaceDN w:val="0"/>
        <w:adjustRightInd w:val="0"/>
        <w:ind w:firstLine="567"/>
        <w:rPr>
          <w:sz w:val="24"/>
        </w:rPr>
      </w:pPr>
      <w:r w:rsidRPr="00543D42">
        <w:rPr>
          <w:sz w:val="24"/>
        </w:rPr>
        <w:t xml:space="preserve">Все вышеперечисленные взаимодействия стандартизированы в </w:t>
      </w:r>
      <w:r w:rsidRPr="00543D42">
        <w:rPr>
          <w:sz w:val="24"/>
        </w:rPr>
        <w:br/>
        <w:t>ISO 14906:2018.</w:t>
      </w:r>
    </w:p>
    <w:p w:rsidR="007B3EBE" w:rsidRPr="00543D42" w:rsidRDefault="007B3EBE" w:rsidP="00543D42">
      <w:pPr>
        <w:autoSpaceDE w:val="0"/>
        <w:autoSpaceDN w:val="0"/>
        <w:adjustRightInd w:val="0"/>
        <w:ind w:firstLine="567"/>
        <w:rPr>
          <w:sz w:val="24"/>
        </w:rPr>
      </w:pPr>
      <w:r w:rsidRPr="00543D42">
        <w:rPr>
          <w:sz w:val="24"/>
        </w:rPr>
        <w:lastRenderedPageBreak/>
        <w:t>С точки зрения сервисных взаимодействий:</w:t>
      </w:r>
    </w:p>
    <w:p w:rsidR="007B3EBE" w:rsidRPr="002E402B"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2E402B">
        <w:rPr>
          <w:rFonts w:ascii="Times New Roman" w:hAnsi="Times New Roman"/>
          <w:sz w:val="24"/>
        </w:rPr>
        <w:t>Сервис сбора платы должен выступать в качестве пользователя службы для обмена идентификационной информацией пользователя, идентификацией тарификации и транзита, а также в качестве поставщика информации для обмена информацией тарификации.</w:t>
      </w:r>
    </w:p>
    <w:p w:rsidR="007B3EBE" w:rsidRPr="002E402B"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2E402B">
        <w:rPr>
          <w:rFonts w:ascii="Times New Roman" w:hAnsi="Times New Roman"/>
          <w:sz w:val="24"/>
        </w:rPr>
        <w:t>Оператор системы сбора платы должен выступать в качестве поставщика услуг для идентификации пользователей, обмена информацией о начислении, транзита, сбора информации для обмена информацией о начислении.</w:t>
      </w:r>
    </w:p>
    <w:p w:rsidR="007B3EBE" w:rsidRPr="00543D42" w:rsidRDefault="007B3EBE" w:rsidP="00543D42">
      <w:pPr>
        <w:autoSpaceDE w:val="0"/>
        <w:autoSpaceDN w:val="0"/>
        <w:adjustRightInd w:val="0"/>
        <w:ind w:firstLine="567"/>
        <w:rPr>
          <w:sz w:val="24"/>
        </w:rPr>
      </w:pPr>
    </w:p>
    <w:p w:rsidR="007B3EBE" w:rsidRDefault="007B3EBE" w:rsidP="00543D42">
      <w:pPr>
        <w:autoSpaceDE w:val="0"/>
        <w:autoSpaceDN w:val="0"/>
        <w:adjustRightInd w:val="0"/>
        <w:ind w:firstLine="567"/>
        <w:rPr>
          <w:b/>
          <w:sz w:val="24"/>
        </w:rPr>
      </w:pPr>
      <w:r w:rsidRPr="002E402B">
        <w:rPr>
          <w:b/>
          <w:sz w:val="24"/>
        </w:rPr>
        <w:t>7.4.2 Сбор информации об оплате (автономные системы)</w:t>
      </w:r>
    </w:p>
    <w:p w:rsidR="002E402B" w:rsidRPr="002E402B" w:rsidRDefault="002E402B" w:rsidP="00543D42">
      <w:pPr>
        <w:autoSpaceDE w:val="0"/>
        <w:autoSpaceDN w:val="0"/>
        <w:adjustRightInd w:val="0"/>
        <w:ind w:firstLine="567"/>
        <w:rPr>
          <w:b/>
          <w:sz w:val="24"/>
        </w:rPr>
      </w:pPr>
    </w:p>
    <w:p w:rsidR="007B3EBE" w:rsidRPr="00543D42" w:rsidRDefault="007B3EBE" w:rsidP="00543D42">
      <w:pPr>
        <w:autoSpaceDE w:val="0"/>
        <w:autoSpaceDN w:val="0"/>
        <w:adjustRightInd w:val="0"/>
        <w:ind w:firstLine="567"/>
        <w:rPr>
          <w:sz w:val="24"/>
        </w:rPr>
      </w:pPr>
      <w:r w:rsidRPr="00543D42">
        <w:rPr>
          <w:sz w:val="24"/>
        </w:rPr>
        <w:t xml:space="preserve">В автономных системах, основанных на системах взимания платы за проезд, сбор транзитной информации осуществляется оператором системы сбора платы, который посредством OBE распознает объекты начисления (местоположения, районы, сегменты дороги) на основе доступных данных контекста EFC, определяет информацию о транзите (в некоторых случаях также информация о начислении платы) и передает ее сервису сбора платы в виде деклараций. Комплекс мероприятий по сбору информации о взимании платы в автономных системах осуществляется почти полностью в рамках оператора системы сбора платы и детализируется на рисунке 18 исключительно для ясности понимания. </w:t>
      </w:r>
    </w:p>
    <w:p w:rsidR="007B3EBE" w:rsidRPr="00543D42" w:rsidRDefault="007B3EBE" w:rsidP="00543D42">
      <w:pPr>
        <w:autoSpaceDE w:val="0"/>
        <w:autoSpaceDN w:val="0"/>
        <w:adjustRightInd w:val="0"/>
        <w:ind w:firstLine="567"/>
        <w:rPr>
          <w:sz w:val="24"/>
        </w:rPr>
      </w:pPr>
    </w:p>
    <w:p w:rsidR="007B3EBE" w:rsidRPr="00543D42" w:rsidRDefault="007B3EBE" w:rsidP="002E402B">
      <w:pPr>
        <w:autoSpaceDE w:val="0"/>
        <w:autoSpaceDN w:val="0"/>
        <w:adjustRightInd w:val="0"/>
        <w:jc w:val="center"/>
        <w:rPr>
          <w:sz w:val="24"/>
        </w:rPr>
      </w:pPr>
      <w:r w:rsidRPr="00543D42">
        <w:rPr>
          <w:noProof/>
          <w:sz w:val="24"/>
        </w:rPr>
        <w:drawing>
          <wp:inline distT="0" distB="0" distL="0" distR="0">
            <wp:extent cx="5372100" cy="3492296"/>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84283" cy="3500216"/>
                    </a:xfrm>
                    <a:prstGeom prst="rect">
                      <a:avLst/>
                    </a:prstGeom>
                    <a:noFill/>
                    <a:ln>
                      <a:noFill/>
                    </a:ln>
                  </pic:spPr>
                </pic:pic>
              </a:graphicData>
            </a:graphic>
          </wp:inline>
        </w:drawing>
      </w:r>
    </w:p>
    <w:p w:rsidR="007B3EBE" w:rsidRPr="002E402B" w:rsidRDefault="007B3EBE" w:rsidP="002E402B">
      <w:pPr>
        <w:autoSpaceDE w:val="0"/>
        <w:autoSpaceDN w:val="0"/>
        <w:adjustRightInd w:val="0"/>
        <w:ind w:firstLine="567"/>
        <w:jc w:val="center"/>
        <w:rPr>
          <w:b/>
          <w:sz w:val="24"/>
        </w:rPr>
      </w:pPr>
      <w:r w:rsidRPr="002E402B">
        <w:rPr>
          <w:b/>
          <w:sz w:val="24"/>
        </w:rPr>
        <w:t>Рисунок 18</w:t>
      </w:r>
      <w:r w:rsidR="002E402B" w:rsidRPr="002E402B">
        <w:rPr>
          <w:b/>
          <w:sz w:val="24"/>
        </w:rPr>
        <w:t xml:space="preserve"> – </w:t>
      </w:r>
      <w:r w:rsidRPr="002E402B">
        <w:rPr>
          <w:b/>
          <w:sz w:val="24"/>
        </w:rPr>
        <w:t>Сбор информации об оплате (автономные системы)</w:t>
      </w:r>
    </w:p>
    <w:p w:rsidR="007B3EBE" w:rsidRPr="00543D42" w:rsidRDefault="007B3EBE" w:rsidP="00543D42">
      <w:pPr>
        <w:autoSpaceDE w:val="0"/>
        <w:autoSpaceDN w:val="0"/>
        <w:adjustRightInd w:val="0"/>
        <w:ind w:firstLine="567"/>
        <w:rPr>
          <w:sz w:val="24"/>
        </w:rPr>
      </w:pPr>
    </w:p>
    <w:p w:rsidR="007B3EBE" w:rsidRPr="00543D42" w:rsidRDefault="007B3EBE" w:rsidP="00543D42">
      <w:pPr>
        <w:autoSpaceDE w:val="0"/>
        <w:autoSpaceDN w:val="0"/>
        <w:adjustRightInd w:val="0"/>
        <w:ind w:firstLine="567"/>
        <w:rPr>
          <w:sz w:val="24"/>
        </w:rPr>
      </w:pPr>
      <w:r w:rsidRPr="00543D42">
        <w:rPr>
          <w:sz w:val="24"/>
        </w:rPr>
        <w:t>Степень детализации деклараций о дорожных сборах зависит от конкретных соглашений между субъектами, выполняющими функции взимания платы за проезд, и ролями оператора системы сбора платы. Оператор системы сбора платы может сделать пользователя недействительным (например, в случае превышения кредитного порога) впоследствии при обработке данных об использовании и, следовательно, внести его в список исключений. Обмен списками исключений и их использование подробно описаны в разделе 7.4.5.</w:t>
      </w:r>
    </w:p>
    <w:p w:rsidR="007B3EBE" w:rsidRPr="00543D42" w:rsidRDefault="007B3EBE" w:rsidP="00543D42">
      <w:pPr>
        <w:autoSpaceDE w:val="0"/>
        <w:autoSpaceDN w:val="0"/>
        <w:adjustRightInd w:val="0"/>
        <w:ind w:firstLine="567"/>
        <w:rPr>
          <w:sz w:val="24"/>
        </w:rPr>
      </w:pPr>
      <w:r w:rsidRPr="00543D42">
        <w:rPr>
          <w:sz w:val="24"/>
        </w:rPr>
        <w:t>Определены следующие взаимодействия:</w:t>
      </w:r>
    </w:p>
    <w:p w:rsidR="007B3EBE" w:rsidRPr="00543D42" w:rsidRDefault="007B3EBE" w:rsidP="00543D42">
      <w:pPr>
        <w:autoSpaceDE w:val="0"/>
        <w:autoSpaceDN w:val="0"/>
        <w:adjustRightInd w:val="0"/>
        <w:ind w:firstLine="567"/>
        <w:rPr>
          <w:sz w:val="24"/>
        </w:rPr>
      </w:pPr>
      <w:r w:rsidRPr="00543D42">
        <w:rPr>
          <w:sz w:val="24"/>
        </w:rPr>
        <w:lastRenderedPageBreak/>
        <w:t>1. Взаимодействие по декларированию междугородных звонков для уведомления о начислении платы за один или несколько транзитов. Обмены междугородной декларацией стандартизированы в ISO 12855.</w:t>
      </w:r>
    </w:p>
    <w:p w:rsidR="007B3EBE" w:rsidRPr="00543D42" w:rsidRDefault="007B3EBE" w:rsidP="00543D42">
      <w:pPr>
        <w:autoSpaceDE w:val="0"/>
        <w:autoSpaceDN w:val="0"/>
        <w:adjustRightInd w:val="0"/>
        <w:ind w:firstLine="567"/>
        <w:rPr>
          <w:sz w:val="24"/>
        </w:rPr>
      </w:pPr>
      <w:r w:rsidRPr="00543D42">
        <w:rPr>
          <w:sz w:val="24"/>
        </w:rPr>
        <w:t>2. Взаимодействие с данными об использовании, чтобы уведомить субъекта, выполняющего функцию обеспечения сбора за пользование собранными данными. Обмен данными об использовании стандартизирован в ISO 17575-1.</w:t>
      </w:r>
    </w:p>
    <w:p w:rsidR="007B3EBE" w:rsidRPr="00543D42" w:rsidRDefault="007B3EBE" w:rsidP="00543D42">
      <w:pPr>
        <w:autoSpaceDE w:val="0"/>
        <w:autoSpaceDN w:val="0"/>
        <w:adjustRightInd w:val="0"/>
        <w:ind w:firstLine="567"/>
        <w:rPr>
          <w:sz w:val="24"/>
        </w:rPr>
      </w:pPr>
      <w:r w:rsidRPr="00543D42">
        <w:rPr>
          <w:sz w:val="24"/>
        </w:rPr>
        <w:t>С точки зрения сервисных взаимодействий:</w:t>
      </w:r>
    </w:p>
    <w:p w:rsidR="007B3EBE" w:rsidRPr="002E402B"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2E402B">
        <w:rPr>
          <w:rFonts w:ascii="Times New Roman" w:hAnsi="Times New Roman"/>
          <w:sz w:val="24"/>
        </w:rPr>
        <w:t>Оператор системы сбора платы должен выступать в качестве поставщика информации для сведений о платной декларации. Если сбор данных об использовании и предоставление деклараций о плате осуществляются различными субъектами, то эти субъекты должны выступать соответственно в качестве поставщика информации и приемника информации для взаимодействия с данными об использовании.</w:t>
      </w:r>
    </w:p>
    <w:p w:rsidR="007B3EBE" w:rsidRPr="002E402B"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2E402B">
        <w:rPr>
          <w:rFonts w:ascii="Times New Roman" w:hAnsi="Times New Roman"/>
          <w:sz w:val="24"/>
        </w:rPr>
        <w:t>Сервис сбора платы должен выступать в качестве приемника информации</w:t>
      </w:r>
      <w:r w:rsidR="002E402B">
        <w:rPr>
          <w:rFonts w:ascii="Times New Roman" w:hAnsi="Times New Roman"/>
          <w:sz w:val="24"/>
        </w:rPr>
        <w:t>.</w:t>
      </w:r>
    </w:p>
    <w:p w:rsidR="007B3EBE" w:rsidRPr="00543D42" w:rsidRDefault="007B3EBE" w:rsidP="00543D42">
      <w:pPr>
        <w:autoSpaceDE w:val="0"/>
        <w:autoSpaceDN w:val="0"/>
        <w:adjustRightInd w:val="0"/>
        <w:ind w:firstLine="567"/>
        <w:rPr>
          <w:sz w:val="24"/>
        </w:rPr>
      </w:pPr>
    </w:p>
    <w:p w:rsidR="007B3EBE" w:rsidRDefault="007B3EBE" w:rsidP="00543D42">
      <w:pPr>
        <w:autoSpaceDE w:val="0"/>
        <w:autoSpaceDN w:val="0"/>
        <w:adjustRightInd w:val="0"/>
        <w:ind w:firstLine="567"/>
        <w:rPr>
          <w:b/>
          <w:sz w:val="24"/>
        </w:rPr>
      </w:pPr>
      <w:r w:rsidRPr="002E402B">
        <w:rPr>
          <w:b/>
          <w:sz w:val="24"/>
        </w:rPr>
        <w:t>7.4.3 Системы сбора информации о транзите (не являются системой OBE)</w:t>
      </w:r>
    </w:p>
    <w:p w:rsidR="002E402B" w:rsidRPr="002E402B" w:rsidRDefault="002E402B" w:rsidP="00543D42">
      <w:pPr>
        <w:autoSpaceDE w:val="0"/>
        <w:autoSpaceDN w:val="0"/>
        <w:adjustRightInd w:val="0"/>
        <w:ind w:firstLine="567"/>
        <w:rPr>
          <w:b/>
          <w:sz w:val="24"/>
        </w:rPr>
      </w:pPr>
    </w:p>
    <w:p w:rsidR="007B3EBE" w:rsidRPr="00543D42" w:rsidRDefault="007B3EBE" w:rsidP="00543D42">
      <w:pPr>
        <w:autoSpaceDE w:val="0"/>
        <w:autoSpaceDN w:val="0"/>
        <w:adjustRightInd w:val="0"/>
        <w:ind w:firstLine="567"/>
        <w:rPr>
          <w:sz w:val="24"/>
        </w:rPr>
      </w:pPr>
      <w:r w:rsidRPr="00543D42">
        <w:rPr>
          <w:sz w:val="24"/>
        </w:rPr>
        <w:t>Сбор транзитной информации происходит в области взимания платы, когда субъект, играющий роль оператора системы сбора платы распознает присутствие транспортного средства и может идентифицировать пользователя без какого-либо прямого взаимодействия с пользователем или оператором системы сбора платы.</w:t>
      </w:r>
    </w:p>
    <w:p w:rsidR="007B3EBE" w:rsidRPr="00543D42" w:rsidRDefault="007B3EBE" w:rsidP="00543D42">
      <w:pPr>
        <w:autoSpaceDE w:val="0"/>
        <w:autoSpaceDN w:val="0"/>
        <w:adjustRightInd w:val="0"/>
        <w:ind w:firstLine="567"/>
        <w:rPr>
          <w:sz w:val="24"/>
        </w:rPr>
      </w:pPr>
      <w:r w:rsidRPr="00543D42">
        <w:rPr>
          <w:sz w:val="24"/>
        </w:rPr>
        <w:t>Идентификация транспортного средства вместе с транзитной информацией впоследствии предоставляется сервисом сбора платы для предоставления оператору системы сбора платы посредством вспомогательной услуги «Предоставление платежной информации», подробно описанной в 7.4.4.</w:t>
      </w:r>
    </w:p>
    <w:p w:rsidR="007B3EBE" w:rsidRPr="00543D42" w:rsidRDefault="007B3EBE" w:rsidP="00543D42">
      <w:pPr>
        <w:autoSpaceDE w:val="0"/>
        <w:autoSpaceDN w:val="0"/>
        <w:adjustRightInd w:val="0"/>
        <w:ind w:firstLine="567"/>
        <w:rPr>
          <w:sz w:val="24"/>
        </w:rPr>
      </w:pPr>
    </w:p>
    <w:p w:rsidR="007B3EBE" w:rsidRDefault="007B3EBE" w:rsidP="00543D42">
      <w:pPr>
        <w:autoSpaceDE w:val="0"/>
        <w:autoSpaceDN w:val="0"/>
        <w:adjustRightInd w:val="0"/>
        <w:ind w:firstLine="567"/>
        <w:rPr>
          <w:b/>
          <w:sz w:val="24"/>
        </w:rPr>
      </w:pPr>
      <w:r w:rsidRPr="002E402B">
        <w:rPr>
          <w:b/>
          <w:sz w:val="24"/>
        </w:rPr>
        <w:t>7.4.4 Предоставление платежной информации</w:t>
      </w:r>
    </w:p>
    <w:p w:rsidR="002E402B" w:rsidRPr="002E402B" w:rsidRDefault="002E402B" w:rsidP="00543D42">
      <w:pPr>
        <w:autoSpaceDE w:val="0"/>
        <w:autoSpaceDN w:val="0"/>
        <w:adjustRightInd w:val="0"/>
        <w:ind w:firstLine="567"/>
        <w:rPr>
          <w:b/>
          <w:sz w:val="24"/>
        </w:rPr>
      </w:pPr>
    </w:p>
    <w:p w:rsidR="007B3EBE" w:rsidRPr="00543D42" w:rsidRDefault="007B3EBE" w:rsidP="00543D42">
      <w:pPr>
        <w:autoSpaceDE w:val="0"/>
        <w:autoSpaceDN w:val="0"/>
        <w:adjustRightInd w:val="0"/>
        <w:ind w:firstLine="567"/>
        <w:rPr>
          <w:sz w:val="24"/>
        </w:rPr>
      </w:pPr>
      <w:r w:rsidRPr="00543D42">
        <w:rPr>
          <w:sz w:val="24"/>
        </w:rPr>
        <w:t>Вспомогательная услуга «Предоставление платежной информации» основана на предыдущих обменах платежными данными и может быть реализована двумя способами:</w:t>
      </w:r>
    </w:p>
    <w:p w:rsidR="007B3EBE" w:rsidRPr="00543D42" w:rsidRDefault="007B3EBE" w:rsidP="00543D42">
      <w:pPr>
        <w:autoSpaceDE w:val="0"/>
        <w:autoSpaceDN w:val="0"/>
        <w:adjustRightInd w:val="0"/>
        <w:ind w:firstLine="567"/>
        <w:rPr>
          <w:sz w:val="24"/>
        </w:rPr>
      </w:pPr>
      <w:r w:rsidRPr="00543D42">
        <w:rPr>
          <w:sz w:val="24"/>
        </w:rPr>
        <w:t>1. по требованию сервиса сбора платы, которое требует от оператора системы сбора платы оплаты нескольких транзитов, связанных с ранее обмененными платежными данными;</w:t>
      </w:r>
    </w:p>
    <w:p w:rsidR="007B3EBE" w:rsidRPr="00543D42" w:rsidRDefault="007B3EBE" w:rsidP="00543D42">
      <w:pPr>
        <w:autoSpaceDE w:val="0"/>
        <w:autoSpaceDN w:val="0"/>
        <w:adjustRightInd w:val="0"/>
        <w:ind w:firstLine="567"/>
        <w:rPr>
          <w:sz w:val="24"/>
        </w:rPr>
      </w:pPr>
      <w:r w:rsidRPr="00543D42">
        <w:rPr>
          <w:sz w:val="24"/>
        </w:rPr>
        <w:t>2. самопроизвольно со стороны оператора системы сбора платы, который только уведомляет сервис сбора платы о произведенном платеже, а также указывает платежные реквизиты, с которыми связан платеж.</w:t>
      </w:r>
    </w:p>
    <w:p w:rsidR="007B3EBE" w:rsidRPr="00543D42" w:rsidRDefault="007B3EBE" w:rsidP="00543D42">
      <w:pPr>
        <w:autoSpaceDE w:val="0"/>
        <w:autoSpaceDN w:val="0"/>
        <w:adjustRightInd w:val="0"/>
        <w:ind w:firstLine="567"/>
        <w:rPr>
          <w:sz w:val="24"/>
        </w:rPr>
      </w:pPr>
      <w:r w:rsidRPr="00543D42">
        <w:rPr>
          <w:sz w:val="24"/>
        </w:rPr>
        <w:t>На рисунке 19 показано действие по предоставлению платежной информации</w:t>
      </w:r>
    </w:p>
    <w:p w:rsidR="007B3EBE" w:rsidRPr="00543D42" w:rsidRDefault="007B3EBE" w:rsidP="00543D42">
      <w:pPr>
        <w:autoSpaceDE w:val="0"/>
        <w:autoSpaceDN w:val="0"/>
        <w:adjustRightInd w:val="0"/>
        <w:ind w:firstLine="567"/>
        <w:rPr>
          <w:sz w:val="24"/>
        </w:rPr>
      </w:pPr>
      <w:r w:rsidRPr="00543D42">
        <w:rPr>
          <w:sz w:val="24"/>
        </w:rPr>
        <w:t>В случае, если один из партнеров жалуется на то, что другой партнер не выполняет свои обязательства, определенные в сертификации, руководство может быть привлечено к урегулированию спора, как подробно описано в 7.2.6 применение</w:t>
      </w:r>
      <w:r w:rsidR="002E402B">
        <w:rPr>
          <w:sz w:val="24"/>
        </w:rPr>
        <w:t>.</w:t>
      </w:r>
      <w:r w:rsidRPr="00543D42">
        <w:rPr>
          <w:sz w:val="24"/>
        </w:rPr>
        <w:t xml:space="preserve"> </w:t>
      </w:r>
    </w:p>
    <w:p w:rsidR="007B3EBE" w:rsidRPr="00543D42" w:rsidRDefault="007B3EBE" w:rsidP="00543D42">
      <w:pPr>
        <w:autoSpaceDE w:val="0"/>
        <w:autoSpaceDN w:val="0"/>
        <w:adjustRightInd w:val="0"/>
        <w:ind w:firstLine="567"/>
        <w:rPr>
          <w:sz w:val="24"/>
        </w:rPr>
      </w:pPr>
    </w:p>
    <w:p w:rsidR="007B3EBE" w:rsidRPr="00543D42" w:rsidRDefault="007B3EBE" w:rsidP="002E402B">
      <w:pPr>
        <w:autoSpaceDE w:val="0"/>
        <w:autoSpaceDN w:val="0"/>
        <w:adjustRightInd w:val="0"/>
        <w:jc w:val="center"/>
        <w:rPr>
          <w:sz w:val="24"/>
        </w:rPr>
      </w:pPr>
      <w:r w:rsidRPr="00543D42">
        <w:rPr>
          <w:noProof/>
          <w:sz w:val="24"/>
        </w:rPr>
        <w:lastRenderedPageBreak/>
        <w:drawing>
          <wp:inline distT="0" distB="0" distL="0" distR="0">
            <wp:extent cx="4610100" cy="4344462"/>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13632" cy="4347790"/>
                    </a:xfrm>
                    <a:prstGeom prst="rect">
                      <a:avLst/>
                    </a:prstGeom>
                    <a:noFill/>
                    <a:ln>
                      <a:noFill/>
                    </a:ln>
                  </pic:spPr>
                </pic:pic>
              </a:graphicData>
            </a:graphic>
          </wp:inline>
        </w:drawing>
      </w:r>
    </w:p>
    <w:p w:rsidR="007B3EBE" w:rsidRPr="00543D42" w:rsidRDefault="007B3EBE" w:rsidP="00543D42">
      <w:pPr>
        <w:autoSpaceDE w:val="0"/>
        <w:autoSpaceDN w:val="0"/>
        <w:adjustRightInd w:val="0"/>
        <w:ind w:firstLine="567"/>
        <w:rPr>
          <w:sz w:val="24"/>
        </w:rPr>
      </w:pPr>
    </w:p>
    <w:p w:rsidR="007B3EBE" w:rsidRPr="00543D42" w:rsidRDefault="007B3EBE" w:rsidP="002E402B">
      <w:pPr>
        <w:autoSpaceDE w:val="0"/>
        <w:autoSpaceDN w:val="0"/>
        <w:adjustRightInd w:val="0"/>
        <w:ind w:firstLine="567"/>
        <w:jc w:val="center"/>
        <w:rPr>
          <w:sz w:val="24"/>
        </w:rPr>
      </w:pPr>
      <w:r w:rsidRPr="00543D42">
        <w:rPr>
          <w:sz w:val="24"/>
        </w:rPr>
        <w:t>Рисунок 19</w:t>
      </w:r>
      <w:r w:rsidR="002E402B">
        <w:rPr>
          <w:sz w:val="24"/>
        </w:rPr>
        <w:t xml:space="preserve"> – </w:t>
      </w:r>
      <w:r w:rsidRPr="00543D42">
        <w:rPr>
          <w:sz w:val="24"/>
        </w:rPr>
        <w:t>Предоставление платежной информации</w:t>
      </w:r>
    </w:p>
    <w:p w:rsidR="007B3EBE" w:rsidRPr="00543D42" w:rsidRDefault="007B3EBE" w:rsidP="00543D42">
      <w:pPr>
        <w:autoSpaceDE w:val="0"/>
        <w:autoSpaceDN w:val="0"/>
        <w:adjustRightInd w:val="0"/>
        <w:ind w:firstLine="567"/>
        <w:rPr>
          <w:sz w:val="24"/>
        </w:rPr>
      </w:pPr>
    </w:p>
    <w:p w:rsidR="007B3EBE" w:rsidRPr="00543D42" w:rsidRDefault="007B3EBE" w:rsidP="00543D42">
      <w:pPr>
        <w:autoSpaceDE w:val="0"/>
        <w:autoSpaceDN w:val="0"/>
        <w:adjustRightInd w:val="0"/>
        <w:ind w:firstLine="567"/>
        <w:rPr>
          <w:sz w:val="24"/>
        </w:rPr>
      </w:pPr>
      <w:r w:rsidRPr="00543D42">
        <w:rPr>
          <w:sz w:val="24"/>
        </w:rPr>
        <w:t>Определены следующие взаимодействия:</w:t>
      </w:r>
    </w:p>
    <w:p w:rsidR="007B3EBE" w:rsidRPr="00543D42" w:rsidRDefault="007B3EBE" w:rsidP="00543D42">
      <w:pPr>
        <w:autoSpaceDE w:val="0"/>
        <w:autoSpaceDN w:val="0"/>
        <w:adjustRightInd w:val="0"/>
        <w:ind w:firstLine="567"/>
        <w:rPr>
          <w:sz w:val="24"/>
        </w:rPr>
      </w:pPr>
      <w:r w:rsidRPr="00543D42">
        <w:rPr>
          <w:sz w:val="24"/>
        </w:rPr>
        <w:t>1. Взаимодействие с деталями выставления счетов, которое позволяет либо сервису сбора платы, либо оператору системы сбора платы уведомлять транзитной информацией, возможно, с соответствующей информацией об оплате.</w:t>
      </w:r>
    </w:p>
    <w:p w:rsidR="007B3EBE" w:rsidRPr="00543D42" w:rsidRDefault="007B3EBE" w:rsidP="00543D42">
      <w:pPr>
        <w:autoSpaceDE w:val="0"/>
        <w:autoSpaceDN w:val="0"/>
        <w:adjustRightInd w:val="0"/>
        <w:ind w:firstLine="567"/>
        <w:rPr>
          <w:sz w:val="24"/>
        </w:rPr>
      </w:pPr>
      <w:r w:rsidRPr="00543D42">
        <w:rPr>
          <w:sz w:val="24"/>
        </w:rPr>
        <w:t>2. Взаимодействие с платежной заявкой, позволяющее платным операторам запрашивать платежи.</w:t>
      </w:r>
    </w:p>
    <w:p w:rsidR="007B3EBE" w:rsidRPr="00543D42" w:rsidRDefault="007B3EBE" w:rsidP="00543D42">
      <w:pPr>
        <w:autoSpaceDE w:val="0"/>
        <w:autoSpaceDN w:val="0"/>
        <w:adjustRightInd w:val="0"/>
        <w:ind w:firstLine="567"/>
        <w:rPr>
          <w:sz w:val="24"/>
        </w:rPr>
      </w:pPr>
      <w:r w:rsidRPr="00543D42">
        <w:rPr>
          <w:sz w:val="24"/>
        </w:rPr>
        <w:t>3. Взаимодействие с уведомлением об оплате, которое позволяет оператору системы сбора платы уведомлять о платежах.</w:t>
      </w:r>
    </w:p>
    <w:p w:rsidR="007B3EBE" w:rsidRPr="00543D42" w:rsidRDefault="007B3EBE" w:rsidP="00543D42">
      <w:pPr>
        <w:autoSpaceDE w:val="0"/>
        <w:autoSpaceDN w:val="0"/>
        <w:adjustRightInd w:val="0"/>
        <w:ind w:firstLine="567"/>
        <w:rPr>
          <w:sz w:val="24"/>
        </w:rPr>
      </w:pPr>
      <w:r w:rsidRPr="00543D42">
        <w:rPr>
          <w:sz w:val="24"/>
        </w:rPr>
        <w:t>Все вышеперечисленные взаимодействия стандартизированы в ISO 12855.</w:t>
      </w:r>
    </w:p>
    <w:p w:rsidR="007B3EBE" w:rsidRPr="00543D42" w:rsidRDefault="007B3EBE" w:rsidP="00543D42">
      <w:pPr>
        <w:autoSpaceDE w:val="0"/>
        <w:autoSpaceDN w:val="0"/>
        <w:adjustRightInd w:val="0"/>
        <w:ind w:firstLine="567"/>
        <w:rPr>
          <w:sz w:val="24"/>
        </w:rPr>
      </w:pPr>
      <w:r w:rsidRPr="00543D42">
        <w:rPr>
          <w:sz w:val="24"/>
        </w:rPr>
        <w:t>С точки зрения сервисных взаимодействий:</w:t>
      </w:r>
    </w:p>
    <w:p w:rsidR="007B3EBE" w:rsidRPr="002E402B"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2E402B">
        <w:rPr>
          <w:rFonts w:ascii="Times New Roman" w:hAnsi="Times New Roman"/>
          <w:sz w:val="24"/>
        </w:rPr>
        <w:t xml:space="preserve">Оператор системы сбора платы должен выступать в качестве поставщика информации для сведений о платеже и должен выступать в качестве приемника информации или поставщика информации для платежных данных в соответствии с типом системы взимания платы. Оператор системы сбора платы выступает в качестве поставщика услуг для взаимодействия с платежным требованием. </w:t>
      </w:r>
    </w:p>
    <w:p w:rsidR="007B3EBE" w:rsidRPr="002E402B"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2E402B">
        <w:rPr>
          <w:rFonts w:ascii="Times New Roman" w:hAnsi="Times New Roman"/>
          <w:sz w:val="24"/>
        </w:rPr>
        <w:t>Сервис сбора платы должен выступать в качестве приемника информации для уведомлений об оплате, а также в качестве приемника информации или поставщика информации для платежных данных в соответствии с типом системы взимания платы. Оператор системы сбора платы выступает в качестве пользователя сервиса для взаимодействия с платежным требованием.</w:t>
      </w:r>
    </w:p>
    <w:p w:rsidR="007B3EBE" w:rsidRDefault="007B3EBE" w:rsidP="00543D42">
      <w:pPr>
        <w:autoSpaceDE w:val="0"/>
        <w:autoSpaceDN w:val="0"/>
        <w:adjustRightInd w:val="0"/>
        <w:ind w:firstLine="567"/>
        <w:rPr>
          <w:sz w:val="24"/>
        </w:rPr>
      </w:pPr>
    </w:p>
    <w:p w:rsidR="002E402B" w:rsidRPr="00543D42" w:rsidRDefault="002E402B" w:rsidP="00543D42">
      <w:pPr>
        <w:autoSpaceDE w:val="0"/>
        <w:autoSpaceDN w:val="0"/>
        <w:adjustRightInd w:val="0"/>
        <w:ind w:firstLine="567"/>
        <w:rPr>
          <w:sz w:val="24"/>
        </w:rPr>
      </w:pPr>
    </w:p>
    <w:p w:rsidR="007B3EBE" w:rsidRPr="002E402B" w:rsidRDefault="007B3EBE" w:rsidP="00543D42">
      <w:pPr>
        <w:autoSpaceDE w:val="0"/>
        <w:autoSpaceDN w:val="0"/>
        <w:adjustRightInd w:val="0"/>
        <w:ind w:firstLine="567"/>
        <w:rPr>
          <w:b/>
          <w:sz w:val="24"/>
        </w:rPr>
      </w:pPr>
      <w:r w:rsidRPr="002E402B">
        <w:rPr>
          <w:b/>
          <w:sz w:val="24"/>
        </w:rPr>
        <w:lastRenderedPageBreak/>
        <w:t>7.4.5 Обнаружение исключений</w:t>
      </w:r>
    </w:p>
    <w:p w:rsidR="002E402B" w:rsidRDefault="002E402B" w:rsidP="00543D42">
      <w:pPr>
        <w:autoSpaceDE w:val="0"/>
        <w:autoSpaceDN w:val="0"/>
        <w:adjustRightInd w:val="0"/>
        <w:ind w:firstLine="567"/>
        <w:rPr>
          <w:sz w:val="24"/>
        </w:rPr>
      </w:pPr>
    </w:p>
    <w:p w:rsidR="007B3EBE" w:rsidRPr="00543D42" w:rsidRDefault="007B3EBE" w:rsidP="00543D42">
      <w:pPr>
        <w:autoSpaceDE w:val="0"/>
        <w:autoSpaceDN w:val="0"/>
        <w:adjustRightInd w:val="0"/>
        <w:ind w:firstLine="567"/>
        <w:rPr>
          <w:sz w:val="24"/>
        </w:rPr>
      </w:pPr>
      <w:r w:rsidRPr="00543D42">
        <w:rPr>
          <w:sz w:val="24"/>
        </w:rPr>
        <w:t>Обнаружение исключений</w:t>
      </w:r>
      <w:r w:rsidR="002E402B">
        <w:rPr>
          <w:sz w:val="24"/>
        </w:rPr>
        <w:t xml:space="preserve"> – </w:t>
      </w:r>
      <w:r w:rsidRPr="00543D42">
        <w:rPr>
          <w:sz w:val="24"/>
        </w:rPr>
        <w:t>это взаимодействие, которое может быть инициировано, когда транспортное средство пользователя входит в тарифную зону. Сервис сбора платы может выполнять различные действия для обнаружения исключений, которые включают в себя сбор собственных данных (например, от датчиков) или взаимодействие с пользователем OBE для получения данных, или и то, и другое. Для разъяснения общих случаев, на рисунке 20 показана схема действий, где выполняются оба действия.</w:t>
      </w:r>
    </w:p>
    <w:p w:rsidR="007B3EBE" w:rsidRPr="00543D42" w:rsidRDefault="007B3EBE" w:rsidP="00543D42">
      <w:pPr>
        <w:autoSpaceDE w:val="0"/>
        <w:autoSpaceDN w:val="0"/>
        <w:adjustRightInd w:val="0"/>
        <w:ind w:firstLine="567"/>
        <w:rPr>
          <w:sz w:val="24"/>
        </w:rPr>
      </w:pPr>
    </w:p>
    <w:p w:rsidR="007B3EBE" w:rsidRPr="00543D42" w:rsidRDefault="007B3EBE" w:rsidP="002E402B">
      <w:pPr>
        <w:autoSpaceDE w:val="0"/>
        <w:autoSpaceDN w:val="0"/>
        <w:adjustRightInd w:val="0"/>
        <w:jc w:val="center"/>
        <w:rPr>
          <w:sz w:val="24"/>
        </w:rPr>
      </w:pPr>
      <w:r w:rsidRPr="00543D42">
        <w:rPr>
          <w:noProof/>
          <w:sz w:val="24"/>
        </w:rPr>
        <w:drawing>
          <wp:inline distT="0" distB="0" distL="0" distR="0">
            <wp:extent cx="5505450" cy="4082693"/>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12649" cy="4088031"/>
                    </a:xfrm>
                    <a:prstGeom prst="rect">
                      <a:avLst/>
                    </a:prstGeom>
                    <a:noFill/>
                    <a:ln>
                      <a:noFill/>
                    </a:ln>
                  </pic:spPr>
                </pic:pic>
              </a:graphicData>
            </a:graphic>
          </wp:inline>
        </w:drawing>
      </w:r>
    </w:p>
    <w:p w:rsidR="007B3EBE" w:rsidRPr="00543D42" w:rsidRDefault="007B3EBE" w:rsidP="00543D42">
      <w:pPr>
        <w:autoSpaceDE w:val="0"/>
        <w:autoSpaceDN w:val="0"/>
        <w:adjustRightInd w:val="0"/>
        <w:ind w:firstLine="567"/>
        <w:rPr>
          <w:sz w:val="24"/>
        </w:rPr>
      </w:pPr>
    </w:p>
    <w:p w:rsidR="007B3EBE" w:rsidRPr="002E402B" w:rsidRDefault="007B3EBE" w:rsidP="002E402B">
      <w:pPr>
        <w:autoSpaceDE w:val="0"/>
        <w:autoSpaceDN w:val="0"/>
        <w:adjustRightInd w:val="0"/>
        <w:ind w:firstLine="567"/>
        <w:jc w:val="center"/>
        <w:rPr>
          <w:b/>
          <w:sz w:val="24"/>
        </w:rPr>
      </w:pPr>
      <w:r w:rsidRPr="002E402B">
        <w:rPr>
          <w:b/>
          <w:sz w:val="24"/>
        </w:rPr>
        <w:t>Рисунок 20</w:t>
      </w:r>
      <w:r w:rsidR="002E402B" w:rsidRPr="002E402B">
        <w:rPr>
          <w:b/>
          <w:sz w:val="24"/>
        </w:rPr>
        <w:t xml:space="preserve"> – </w:t>
      </w:r>
      <w:r w:rsidRPr="002E402B">
        <w:rPr>
          <w:b/>
          <w:sz w:val="24"/>
        </w:rPr>
        <w:t>Обнаружение исключений</w:t>
      </w:r>
    </w:p>
    <w:p w:rsidR="007B3EBE" w:rsidRPr="00543D42" w:rsidRDefault="007B3EBE" w:rsidP="00543D42">
      <w:pPr>
        <w:autoSpaceDE w:val="0"/>
        <w:autoSpaceDN w:val="0"/>
        <w:adjustRightInd w:val="0"/>
        <w:ind w:firstLine="567"/>
        <w:rPr>
          <w:sz w:val="24"/>
        </w:rPr>
      </w:pPr>
    </w:p>
    <w:p w:rsidR="007B3EBE" w:rsidRPr="00543D42" w:rsidRDefault="007B3EBE" w:rsidP="00543D42">
      <w:pPr>
        <w:autoSpaceDE w:val="0"/>
        <w:autoSpaceDN w:val="0"/>
        <w:adjustRightInd w:val="0"/>
        <w:ind w:firstLine="567"/>
        <w:rPr>
          <w:sz w:val="24"/>
        </w:rPr>
      </w:pPr>
      <w:r w:rsidRPr="00543D42">
        <w:rPr>
          <w:sz w:val="24"/>
        </w:rPr>
        <w:t>Определено следующее взаимодействие:</w:t>
      </w:r>
    </w:p>
    <w:p w:rsidR="007B3EBE" w:rsidRPr="00543D42" w:rsidRDefault="007B3EBE" w:rsidP="00543D42">
      <w:pPr>
        <w:autoSpaceDE w:val="0"/>
        <w:autoSpaceDN w:val="0"/>
        <w:adjustRightInd w:val="0"/>
        <w:ind w:firstLine="567"/>
        <w:rPr>
          <w:sz w:val="24"/>
        </w:rPr>
      </w:pPr>
      <w:r w:rsidRPr="00543D42">
        <w:rPr>
          <w:sz w:val="24"/>
        </w:rPr>
        <w:t xml:space="preserve">1. Взаимодействие с запросом OBE, позволяющее субъекту, играющему роль оператора системы сбора платы, запрашивать рабочие параметры и состояние OBE. Взаимодействующие запросы OBE стандартизированы </w:t>
      </w:r>
      <w:r w:rsidR="009914A4" w:rsidRPr="00543D42">
        <w:rPr>
          <w:sz w:val="24"/>
        </w:rPr>
        <w:t xml:space="preserve">в </w:t>
      </w:r>
      <w:r w:rsidR="009914A4">
        <w:rPr>
          <w:sz w:val="24"/>
        </w:rPr>
        <w:t>ISO</w:t>
      </w:r>
      <w:r w:rsidRPr="00543D42">
        <w:rPr>
          <w:sz w:val="24"/>
        </w:rPr>
        <w:t xml:space="preserve"> 12813.</w:t>
      </w:r>
    </w:p>
    <w:p w:rsidR="007B3EBE" w:rsidRPr="00543D42" w:rsidRDefault="007B3EBE" w:rsidP="00543D42">
      <w:pPr>
        <w:autoSpaceDE w:val="0"/>
        <w:autoSpaceDN w:val="0"/>
        <w:adjustRightInd w:val="0"/>
        <w:ind w:firstLine="567"/>
        <w:rPr>
          <w:sz w:val="24"/>
        </w:rPr>
      </w:pPr>
      <w:r w:rsidRPr="00543D42">
        <w:rPr>
          <w:sz w:val="24"/>
        </w:rPr>
        <w:t>С точки зрения сервисных взаимодействий:</w:t>
      </w:r>
    </w:p>
    <w:p w:rsidR="007B3EBE" w:rsidRPr="002E402B"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2E402B">
        <w:rPr>
          <w:rFonts w:ascii="Times New Roman" w:hAnsi="Times New Roman"/>
          <w:sz w:val="24"/>
        </w:rPr>
        <w:t>Сервис сбора платы выступает в роли пользователя услуги</w:t>
      </w:r>
      <w:r w:rsidR="002E402B">
        <w:rPr>
          <w:rFonts w:ascii="Times New Roman" w:hAnsi="Times New Roman"/>
          <w:sz w:val="24"/>
        </w:rPr>
        <w:t>;</w:t>
      </w:r>
    </w:p>
    <w:p w:rsidR="007B3EBE" w:rsidRPr="002E402B"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2E402B">
        <w:rPr>
          <w:rFonts w:ascii="Times New Roman" w:hAnsi="Times New Roman"/>
          <w:sz w:val="24"/>
        </w:rPr>
        <w:t>Оператор системы сбора платы выступает в качестве поставщика услуг</w:t>
      </w:r>
      <w:r w:rsidR="002E402B">
        <w:rPr>
          <w:rFonts w:ascii="Times New Roman" w:hAnsi="Times New Roman"/>
          <w:sz w:val="24"/>
        </w:rPr>
        <w:t>.</w:t>
      </w:r>
    </w:p>
    <w:p w:rsidR="007B3EBE" w:rsidRPr="00543D42" w:rsidRDefault="007B3EBE" w:rsidP="00543D42">
      <w:pPr>
        <w:autoSpaceDE w:val="0"/>
        <w:autoSpaceDN w:val="0"/>
        <w:adjustRightInd w:val="0"/>
        <w:ind w:firstLine="567"/>
        <w:rPr>
          <w:sz w:val="24"/>
        </w:rPr>
      </w:pPr>
    </w:p>
    <w:p w:rsidR="007B3EBE" w:rsidRPr="002E402B" w:rsidRDefault="007B3EBE" w:rsidP="00543D42">
      <w:pPr>
        <w:autoSpaceDE w:val="0"/>
        <w:autoSpaceDN w:val="0"/>
        <w:adjustRightInd w:val="0"/>
        <w:ind w:firstLine="567"/>
        <w:rPr>
          <w:b/>
          <w:sz w:val="24"/>
        </w:rPr>
      </w:pPr>
      <w:r w:rsidRPr="002E402B">
        <w:rPr>
          <w:b/>
          <w:sz w:val="24"/>
        </w:rPr>
        <w:t>7.4.6 Обмен доверительными объектами</w:t>
      </w:r>
    </w:p>
    <w:p w:rsidR="002E402B" w:rsidRDefault="002E402B" w:rsidP="00543D42">
      <w:pPr>
        <w:autoSpaceDE w:val="0"/>
        <w:autoSpaceDN w:val="0"/>
        <w:adjustRightInd w:val="0"/>
        <w:ind w:firstLine="567"/>
        <w:rPr>
          <w:sz w:val="24"/>
        </w:rPr>
      </w:pPr>
    </w:p>
    <w:p w:rsidR="007B3EBE" w:rsidRPr="00543D42" w:rsidRDefault="007B3EBE" w:rsidP="00543D42">
      <w:pPr>
        <w:autoSpaceDE w:val="0"/>
        <w:autoSpaceDN w:val="0"/>
        <w:adjustRightInd w:val="0"/>
        <w:ind w:firstLine="567"/>
        <w:rPr>
          <w:sz w:val="24"/>
        </w:rPr>
      </w:pPr>
      <w:proofErr w:type="spellStart"/>
      <w:r w:rsidRPr="00543D42">
        <w:rPr>
          <w:sz w:val="24"/>
        </w:rPr>
        <w:t>Подуслуги</w:t>
      </w:r>
      <w:proofErr w:type="spellEnd"/>
      <w:r w:rsidRPr="00543D42">
        <w:rPr>
          <w:sz w:val="24"/>
        </w:rPr>
        <w:t xml:space="preserve"> обмена доверительными объектами является симметричным и не обязательно запрашиваемым, т.е.</w:t>
      </w:r>
    </w:p>
    <w:p w:rsidR="007B3EBE" w:rsidRPr="00543D42" w:rsidRDefault="007B3EBE" w:rsidP="00543D42">
      <w:pPr>
        <w:autoSpaceDE w:val="0"/>
        <w:autoSpaceDN w:val="0"/>
        <w:adjustRightInd w:val="0"/>
        <w:ind w:firstLine="567"/>
        <w:rPr>
          <w:sz w:val="24"/>
        </w:rPr>
      </w:pPr>
      <w:r w:rsidRPr="00543D42">
        <w:rPr>
          <w:sz w:val="24"/>
        </w:rPr>
        <w:t>1. Как сервис сбора платы, так и оператор системы сбора платы могут предоставлять или запрашивать доверительные объекты.</w:t>
      </w:r>
    </w:p>
    <w:p w:rsidR="007B3EBE" w:rsidRPr="00543D42" w:rsidRDefault="007B3EBE" w:rsidP="00543D42">
      <w:pPr>
        <w:autoSpaceDE w:val="0"/>
        <w:autoSpaceDN w:val="0"/>
        <w:adjustRightInd w:val="0"/>
        <w:ind w:firstLine="567"/>
        <w:rPr>
          <w:sz w:val="24"/>
        </w:rPr>
      </w:pPr>
      <w:r w:rsidRPr="00543D42">
        <w:rPr>
          <w:sz w:val="24"/>
        </w:rPr>
        <w:lastRenderedPageBreak/>
        <w:t>2. Доверительные объекты могут быть предоставлены либо сервисом сбора платы, либо оператором системы сбора платы без предварительного запроса.</w:t>
      </w:r>
    </w:p>
    <w:p w:rsidR="007B3EBE" w:rsidRPr="00543D42" w:rsidRDefault="007B3EBE" w:rsidP="00543D42">
      <w:pPr>
        <w:autoSpaceDE w:val="0"/>
        <w:autoSpaceDN w:val="0"/>
        <w:adjustRightInd w:val="0"/>
        <w:ind w:firstLine="567"/>
        <w:rPr>
          <w:sz w:val="24"/>
        </w:rPr>
      </w:pPr>
      <w:r w:rsidRPr="00543D42">
        <w:rPr>
          <w:sz w:val="24"/>
        </w:rPr>
        <w:t>На рисунке 21 представлены действия обмена доверительными объектами.</w:t>
      </w:r>
    </w:p>
    <w:p w:rsidR="007B3EBE" w:rsidRPr="00543D42" w:rsidRDefault="007B3EBE" w:rsidP="00543D42">
      <w:pPr>
        <w:autoSpaceDE w:val="0"/>
        <w:autoSpaceDN w:val="0"/>
        <w:adjustRightInd w:val="0"/>
        <w:ind w:firstLine="567"/>
        <w:rPr>
          <w:sz w:val="24"/>
        </w:rPr>
      </w:pPr>
    </w:p>
    <w:p w:rsidR="007B3EBE" w:rsidRPr="00543D42" w:rsidRDefault="007B3EBE" w:rsidP="002E402B">
      <w:pPr>
        <w:autoSpaceDE w:val="0"/>
        <w:autoSpaceDN w:val="0"/>
        <w:adjustRightInd w:val="0"/>
        <w:jc w:val="center"/>
        <w:rPr>
          <w:sz w:val="24"/>
        </w:rPr>
      </w:pPr>
      <w:r w:rsidRPr="00543D42">
        <w:rPr>
          <w:noProof/>
          <w:sz w:val="24"/>
        </w:rPr>
        <w:drawing>
          <wp:inline distT="0" distB="0" distL="0" distR="0">
            <wp:extent cx="4724400" cy="4437529"/>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28397" cy="4441283"/>
                    </a:xfrm>
                    <a:prstGeom prst="rect">
                      <a:avLst/>
                    </a:prstGeom>
                    <a:noFill/>
                    <a:ln>
                      <a:noFill/>
                    </a:ln>
                  </pic:spPr>
                </pic:pic>
              </a:graphicData>
            </a:graphic>
          </wp:inline>
        </w:drawing>
      </w:r>
    </w:p>
    <w:p w:rsidR="007B3EBE" w:rsidRPr="002E402B" w:rsidRDefault="007B3EBE" w:rsidP="002E402B">
      <w:pPr>
        <w:autoSpaceDE w:val="0"/>
        <w:autoSpaceDN w:val="0"/>
        <w:adjustRightInd w:val="0"/>
        <w:ind w:firstLine="567"/>
        <w:jc w:val="center"/>
        <w:rPr>
          <w:b/>
          <w:sz w:val="24"/>
        </w:rPr>
      </w:pPr>
      <w:r w:rsidRPr="002E402B">
        <w:rPr>
          <w:b/>
          <w:sz w:val="24"/>
        </w:rPr>
        <w:t>Рисунок 21</w:t>
      </w:r>
      <w:r w:rsidR="002E402B" w:rsidRPr="002E402B">
        <w:rPr>
          <w:b/>
          <w:sz w:val="24"/>
        </w:rPr>
        <w:t xml:space="preserve"> – </w:t>
      </w:r>
      <w:r w:rsidRPr="002E402B">
        <w:rPr>
          <w:b/>
          <w:sz w:val="24"/>
        </w:rPr>
        <w:t>Обмен доверенными объектами</w:t>
      </w:r>
    </w:p>
    <w:p w:rsidR="007B3EBE" w:rsidRPr="00543D42" w:rsidRDefault="007B3EBE" w:rsidP="00543D42">
      <w:pPr>
        <w:autoSpaceDE w:val="0"/>
        <w:autoSpaceDN w:val="0"/>
        <w:adjustRightInd w:val="0"/>
        <w:ind w:firstLine="567"/>
        <w:rPr>
          <w:sz w:val="24"/>
        </w:rPr>
      </w:pPr>
    </w:p>
    <w:p w:rsidR="007B3EBE" w:rsidRPr="00543D42" w:rsidRDefault="007B3EBE" w:rsidP="00543D42">
      <w:pPr>
        <w:autoSpaceDE w:val="0"/>
        <w:autoSpaceDN w:val="0"/>
        <w:adjustRightInd w:val="0"/>
        <w:ind w:firstLine="567"/>
        <w:rPr>
          <w:sz w:val="24"/>
        </w:rPr>
      </w:pPr>
      <w:r w:rsidRPr="00543D42">
        <w:rPr>
          <w:sz w:val="24"/>
        </w:rPr>
        <w:t>Определены следующие взаимодействия:</w:t>
      </w:r>
    </w:p>
    <w:p w:rsidR="007B3EBE" w:rsidRPr="00543D42" w:rsidRDefault="007B3EBE" w:rsidP="00543D42">
      <w:pPr>
        <w:autoSpaceDE w:val="0"/>
        <w:autoSpaceDN w:val="0"/>
        <w:adjustRightInd w:val="0"/>
        <w:ind w:firstLine="567"/>
        <w:rPr>
          <w:sz w:val="24"/>
        </w:rPr>
      </w:pPr>
      <w:r w:rsidRPr="00543D42">
        <w:rPr>
          <w:sz w:val="24"/>
        </w:rPr>
        <w:t>1. Взаимодействие транзакции доверительного объекта, которое позволяет либо сервису сбора платы, либо оператору системы сбора платы запрашивать доверительные объекты своему партнеру.</w:t>
      </w:r>
    </w:p>
    <w:p w:rsidR="007B3EBE" w:rsidRPr="00543D42" w:rsidRDefault="007B3EBE" w:rsidP="00543D42">
      <w:pPr>
        <w:autoSpaceDE w:val="0"/>
        <w:autoSpaceDN w:val="0"/>
        <w:adjustRightInd w:val="0"/>
        <w:ind w:firstLine="567"/>
        <w:rPr>
          <w:sz w:val="24"/>
        </w:rPr>
      </w:pPr>
      <w:r w:rsidRPr="00543D42">
        <w:rPr>
          <w:sz w:val="24"/>
        </w:rPr>
        <w:t>2. Взаимодействие с уведомлением о доверительном объекте, которое позволяет либо сервису сбора платы, либо оператору системы сбора платы доставлять доверительные объекты своему партнеру.</w:t>
      </w:r>
    </w:p>
    <w:p w:rsidR="007B3EBE" w:rsidRPr="00543D42" w:rsidRDefault="007B3EBE" w:rsidP="00543D42">
      <w:pPr>
        <w:autoSpaceDE w:val="0"/>
        <w:autoSpaceDN w:val="0"/>
        <w:adjustRightInd w:val="0"/>
        <w:ind w:firstLine="567"/>
        <w:rPr>
          <w:sz w:val="24"/>
        </w:rPr>
      </w:pPr>
      <w:r w:rsidRPr="00543D42">
        <w:rPr>
          <w:sz w:val="24"/>
        </w:rPr>
        <w:t>Все вышеперечисленные взаимодействия стандартизированы в</w:t>
      </w:r>
      <w:r w:rsidR="002E402B">
        <w:rPr>
          <w:sz w:val="24"/>
        </w:rPr>
        <w:t xml:space="preserve"> </w:t>
      </w:r>
      <w:r w:rsidRPr="00543D42">
        <w:rPr>
          <w:sz w:val="24"/>
        </w:rPr>
        <w:t>ISO 12855.</w:t>
      </w:r>
    </w:p>
    <w:p w:rsidR="007B3EBE" w:rsidRPr="00543D42" w:rsidRDefault="007B3EBE" w:rsidP="00543D42">
      <w:pPr>
        <w:autoSpaceDE w:val="0"/>
        <w:autoSpaceDN w:val="0"/>
        <w:adjustRightInd w:val="0"/>
        <w:ind w:firstLine="567"/>
        <w:rPr>
          <w:sz w:val="24"/>
        </w:rPr>
      </w:pPr>
      <w:r w:rsidRPr="00543D42">
        <w:rPr>
          <w:sz w:val="24"/>
        </w:rPr>
        <w:t>С точки зрения сервисных взаимодействий:</w:t>
      </w:r>
    </w:p>
    <w:p w:rsidR="007B3EBE" w:rsidRPr="002E402B"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2E402B">
        <w:rPr>
          <w:rFonts w:ascii="Times New Roman" w:hAnsi="Times New Roman"/>
          <w:sz w:val="24"/>
        </w:rPr>
        <w:t>Оператор системы сбора платы выступает в качестве пользователя услуги для взаимодействия транзакции доверительного объекта, в зависимости от того, кто выдает запрос на доверительный объект. Соответственно, партнер должен выступать в качестве поставщика услуг.</w:t>
      </w:r>
    </w:p>
    <w:p w:rsidR="007B3EBE" w:rsidRPr="002E402B"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2E402B">
        <w:rPr>
          <w:rFonts w:ascii="Times New Roman" w:hAnsi="Times New Roman"/>
          <w:sz w:val="24"/>
        </w:rPr>
        <w:t>Сервис сбора платы должен выступать в качестве источника информации для взаимодействия уведомления доверительного объекта, в зависимости от того, кто доставляет доверительный объект. Соответственно, партнер должен выступать в качестве поставщика информации.</w:t>
      </w:r>
    </w:p>
    <w:p w:rsidR="007B3EBE" w:rsidRPr="00543D42" w:rsidRDefault="007B3EBE" w:rsidP="00543D42">
      <w:pPr>
        <w:autoSpaceDE w:val="0"/>
        <w:autoSpaceDN w:val="0"/>
        <w:adjustRightInd w:val="0"/>
        <w:ind w:firstLine="567"/>
        <w:rPr>
          <w:sz w:val="24"/>
        </w:rPr>
      </w:pPr>
    </w:p>
    <w:p w:rsidR="007B3EBE" w:rsidRPr="002E402B" w:rsidRDefault="007B3EBE" w:rsidP="00543D42">
      <w:pPr>
        <w:autoSpaceDE w:val="0"/>
        <w:autoSpaceDN w:val="0"/>
        <w:adjustRightInd w:val="0"/>
        <w:ind w:firstLine="567"/>
        <w:rPr>
          <w:b/>
          <w:sz w:val="24"/>
        </w:rPr>
      </w:pPr>
      <w:r w:rsidRPr="002E402B">
        <w:rPr>
          <w:b/>
          <w:sz w:val="24"/>
        </w:rPr>
        <w:lastRenderedPageBreak/>
        <w:t>7.4.7 Обработка исключений</w:t>
      </w:r>
    </w:p>
    <w:p w:rsidR="002E402B" w:rsidRDefault="002E402B" w:rsidP="00543D42">
      <w:pPr>
        <w:autoSpaceDE w:val="0"/>
        <w:autoSpaceDN w:val="0"/>
        <w:adjustRightInd w:val="0"/>
        <w:ind w:firstLine="567"/>
        <w:rPr>
          <w:sz w:val="24"/>
        </w:rPr>
      </w:pPr>
    </w:p>
    <w:p w:rsidR="007B3EBE" w:rsidRPr="00543D42" w:rsidRDefault="007B3EBE" w:rsidP="00543D42">
      <w:pPr>
        <w:autoSpaceDE w:val="0"/>
        <w:autoSpaceDN w:val="0"/>
        <w:adjustRightInd w:val="0"/>
        <w:ind w:firstLine="567"/>
        <w:rPr>
          <w:sz w:val="24"/>
        </w:rPr>
      </w:pPr>
      <w:r w:rsidRPr="00543D42">
        <w:rPr>
          <w:sz w:val="24"/>
        </w:rPr>
        <w:t>Исключения могут быть обнаружены (см. 7.4.5) с помощью сервиса сбора платы при проверке OBE, проходящего в улично-дорожной сети сервиса сбора платы, либо для систем ANPR, если номерной знак транспортного средства не признан действительным, либо оператором, если, статус пользователя должен быть обновлен (пользователь отменен из-за пропущенных платежей, пользователь помещен в специальный список). Результат обнаружения исключений вызывает взаимодействие, изображенное на рисунке 22.</w:t>
      </w:r>
    </w:p>
    <w:p w:rsidR="007B3EBE" w:rsidRPr="00543D42" w:rsidRDefault="007B3EBE" w:rsidP="00543D42">
      <w:pPr>
        <w:autoSpaceDE w:val="0"/>
        <w:autoSpaceDN w:val="0"/>
        <w:adjustRightInd w:val="0"/>
        <w:ind w:firstLine="567"/>
        <w:rPr>
          <w:sz w:val="24"/>
        </w:rPr>
      </w:pPr>
    </w:p>
    <w:p w:rsidR="007B3EBE" w:rsidRPr="00543D42" w:rsidRDefault="007B3EBE" w:rsidP="002E402B">
      <w:pPr>
        <w:autoSpaceDE w:val="0"/>
        <w:autoSpaceDN w:val="0"/>
        <w:adjustRightInd w:val="0"/>
        <w:ind w:firstLine="567"/>
        <w:jc w:val="center"/>
        <w:rPr>
          <w:sz w:val="24"/>
        </w:rPr>
      </w:pPr>
      <w:r w:rsidRPr="00543D42">
        <w:rPr>
          <w:noProof/>
          <w:sz w:val="24"/>
        </w:rPr>
        <w:drawing>
          <wp:inline distT="0" distB="0" distL="0" distR="0">
            <wp:extent cx="3857625" cy="364637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8">
                      <a:extLst>
                        <a:ext uri="{28A0092B-C50C-407E-A947-70E740481C1C}">
                          <a14:useLocalDpi xmlns:a14="http://schemas.microsoft.com/office/drawing/2010/main" val="0"/>
                        </a:ext>
                      </a:extLst>
                    </a:blip>
                    <a:srcRect t="3152" b="6517"/>
                    <a:stretch>
                      <a:fillRect/>
                    </a:stretch>
                  </pic:blipFill>
                  <pic:spPr bwMode="auto">
                    <a:xfrm>
                      <a:off x="0" y="0"/>
                      <a:ext cx="3860555" cy="3649143"/>
                    </a:xfrm>
                    <a:prstGeom prst="rect">
                      <a:avLst/>
                    </a:prstGeom>
                    <a:noFill/>
                    <a:ln>
                      <a:noFill/>
                    </a:ln>
                  </pic:spPr>
                </pic:pic>
              </a:graphicData>
            </a:graphic>
          </wp:inline>
        </w:drawing>
      </w:r>
    </w:p>
    <w:p w:rsidR="007B3EBE" w:rsidRPr="00543D42" w:rsidRDefault="007B3EBE" w:rsidP="00543D42">
      <w:pPr>
        <w:autoSpaceDE w:val="0"/>
        <w:autoSpaceDN w:val="0"/>
        <w:adjustRightInd w:val="0"/>
        <w:ind w:firstLine="567"/>
        <w:rPr>
          <w:sz w:val="24"/>
        </w:rPr>
      </w:pPr>
    </w:p>
    <w:p w:rsidR="007B3EBE" w:rsidRPr="002E402B" w:rsidRDefault="007B3EBE" w:rsidP="002E402B">
      <w:pPr>
        <w:autoSpaceDE w:val="0"/>
        <w:autoSpaceDN w:val="0"/>
        <w:adjustRightInd w:val="0"/>
        <w:ind w:firstLine="567"/>
        <w:jc w:val="center"/>
        <w:rPr>
          <w:b/>
          <w:sz w:val="24"/>
        </w:rPr>
      </w:pPr>
      <w:r w:rsidRPr="002E402B">
        <w:rPr>
          <w:b/>
          <w:sz w:val="24"/>
        </w:rPr>
        <w:t>Рисунок 22</w:t>
      </w:r>
      <w:r w:rsidR="002E402B" w:rsidRPr="002E402B">
        <w:rPr>
          <w:b/>
          <w:sz w:val="24"/>
        </w:rPr>
        <w:t xml:space="preserve"> – </w:t>
      </w:r>
      <w:r w:rsidRPr="002E402B">
        <w:rPr>
          <w:b/>
          <w:sz w:val="24"/>
        </w:rPr>
        <w:t>Обработка исключений</w:t>
      </w:r>
    </w:p>
    <w:p w:rsidR="007B3EBE" w:rsidRPr="00543D42" w:rsidRDefault="007B3EBE" w:rsidP="00543D42">
      <w:pPr>
        <w:autoSpaceDE w:val="0"/>
        <w:autoSpaceDN w:val="0"/>
        <w:adjustRightInd w:val="0"/>
        <w:ind w:firstLine="567"/>
        <w:rPr>
          <w:sz w:val="24"/>
        </w:rPr>
      </w:pPr>
    </w:p>
    <w:p w:rsidR="007B3EBE" w:rsidRPr="00543D42" w:rsidRDefault="007B3EBE" w:rsidP="00543D42">
      <w:pPr>
        <w:autoSpaceDE w:val="0"/>
        <w:autoSpaceDN w:val="0"/>
        <w:adjustRightInd w:val="0"/>
        <w:ind w:firstLine="567"/>
        <w:rPr>
          <w:sz w:val="24"/>
        </w:rPr>
      </w:pPr>
      <w:r w:rsidRPr="00543D42">
        <w:rPr>
          <w:sz w:val="24"/>
        </w:rPr>
        <w:t>Определены следующие взаимодействия:</w:t>
      </w:r>
    </w:p>
    <w:p w:rsidR="007B3EBE" w:rsidRPr="00543D42" w:rsidRDefault="007B3EBE" w:rsidP="00543D42">
      <w:pPr>
        <w:autoSpaceDE w:val="0"/>
        <w:autoSpaceDN w:val="0"/>
        <w:adjustRightInd w:val="0"/>
        <w:ind w:firstLine="567"/>
        <w:rPr>
          <w:sz w:val="24"/>
        </w:rPr>
      </w:pPr>
      <w:r w:rsidRPr="00543D42">
        <w:rPr>
          <w:sz w:val="24"/>
        </w:rPr>
        <w:t>1. Взаимодействие «Уведомление об отклонениях», которое позволяет субъекту, играющему роль сервиса сбора платы, информировать оператора системы сбора платы об обнаружении отклонений, например, в эксплуатационных параметрах OBE или статусе.</w:t>
      </w:r>
    </w:p>
    <w:p w:rsidR="007B3EBE" w:rsidRPr="00543D42" w:rsidRDefault="007B3EBE" w:rsidP="00543D42">
      <w:pPr>
        <w:autoSpaceDE w:val="0"/>
        <w:autoSpaceDN w:val="0"/>
        <w:adjustRightInd w:val="0"/>
        <w:ind w:firstLine="567"/>
        <w:rPr>
          <w:sz w:val="24"/>
        </w:rPr>
      </w:pPr>
      <w:r w:rsidRPr="00543D42">
        <w:rPr>
          <w:sz w:val="24"/>
        </w:rPr>
        <w:t>2. Взаимодействие со списком исключений, которое позволяет оператору системы сбора платы информировать субъекта, играющего роль сервиса сбора платы, об изменении статуса для одного пользователя.</w:t>
      </w:r>
    </w:p>
    <w:p w:rsidR="007B3EBE" w:rsidRPr="00543D42" w:rsidRDefault="007B3EBE" w:rsidP="00543D42">
      <w:pPr>
        <w:autoSpaceDE w:val="0"/>
        <w:autoSpaceDN w:val="0"/>
        <w:adjustRightInd w:val="0"/>
        <w:ind w:firstLine="567"/>
        <w:rPr>
          <w:sz w:val="24"/>
        </w:rPr>
      </w:pPr>
      <w:r w:rsidRPr="00543D42">
        <w:rPr>
          <w:sz w:val="24"/>
        </w:rPr>
        <w:t>Все вышеперечисленные взаимодействия стандартизированы в</w:t>
      </w:r>
      <w:r w:rsidR="009914A4">
        <w:rPr>
          <w:sz w:val="24"/>
        </w:rPr>
        <w:t xml:space="preserve"> </w:t>
      </w:r>
      <w:r w:rsidRPr="00543D42">
        <w:rPr>
          <w:sz w:val="24"/>
        </w:rPr>
        <w:t>ISO 12855.</w:t>
      </w:r>
    </w:p>
    <w:p w:rsidR="007B3EBE" w:rsidRPr="00543D42" w:rsidRDefault="007B3EBE" w:rsidP="00543D42">
      <w:pPr>
        <w:autoSpaceDE w:val="0"/>
        <w:autoSpaceDN w:val="0"/>
        <w:adjustRightInd w:val="0"/>
        <w:ind w:firstLine="567"/>
        <w:rPr>
          <w:sz w:val="24"/>
        </w:rPr>
      </w:pPr>
      <w:r w:rsidRPr="00543D42">
        <w:rPr>
          <w:sz w:val="24"/>
        </w:rPr>
        <w:t>С точки зрения сервисных взаимодействий:</w:t>
      </w:r>
    </w:p>
    <w:p w:rsidR="007B3EBE" w:rsidRPr="002E402B"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2E402B">
        <w:rPr>
          <w:rFonts w:ascii="Times New Roman" w:hAnsi="Times New Roman"/>
          <w:sz w:val="24"/>
        </w:rPr>
        <w:t>Сервис сбора платы должен выступать в качестве поставщика информации для уведомления об отклонениях.</w:t>
      </w:r>
    </w:p>
    <w:p w:rsidR="007B3EBE" w:rsidRPr="002E402B"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2E402B">
        <w:rPr>
          <w:rFonts w:ascii="Times New Roman" w:hAnsi="Times New Roman"/>
          <w:sz w:val="24"/>
        </w:rPr>
        <w:t>Оператор системы сбора платы выступает в качестве поставщика информации для списка исключений.</w:t>
      </w:r>
    </w:p>
    <w:p w:rsidR="007B3EBE" w:rsidRDefault="007B3EBE" w:rsidP="00543D42">
      <w:pPr>
        <w:autoSpaceDE w:val="0"/>
        <w:autoSpaceDN w:val="0"/>
        <w:adjustRightInd w:val="0"/>
        <w:ind w:firstLine="567"/>
        <w:rPr>
          <w:sz w:val="24"/>
        </w:rPr>
      </w:pPr>
    </w:p>
    <w:p w:rsidR="009914A4" w:rsidRDefault="009914A4" w:rsidP="00543D42">
      <w:pPr>
        <w:autoSpaceDE w:val="0"/>
        <w:autoSpaceDN w:val="0"/>
        <w:adjustRightInd w:val="0"/>
        <w:ind w:firstLine="567"/>
        <w:rPr>
          <w:sz w:val="24"/>
        </w:rPr>
      </w:pPr>
    </w:p>
    <w:p w:rsidR="009914A4" w:rsidRDefault="009914A4" w:rsidP="00543D42">
      <w:pPr>
        <w:autoSpaceDE w:val="0"/>
        <w:autoSpaceDN w:val="0"/>
        <w:adjustRightInd w:val="0"/>
        <w:ind w:firstLine="567"/>
        <w:rPr>
          <w:sz w:val="24"/>
        </w:rPr>
      </w:pPr>
    </w:p>
    <w:p w:rsidR="009914A4" w:rsidRPr="00543D42" w:rsidRDefault="009914A4" w:rsidP="00543D42">
      <w:pPr>
        <w:autoSpaceDE w:val="0"/>
        <w:autoSpaceDN w:val="0"/>
        <w:adjustRightInd w:val="0"/>
        <w:ind w:firstLine="567"/>
        <w:rPr>
          <w:sz w:val="24"/>
        </w:rPr>
      </w:pPr>
    </w:p>
    <w:p w:rsidR="007B3EBE" w:rsidRPr="009914A4" w:rsidRDefault="007B3EBE" w:rsidP="00543D42">
      <w:pPr>
        <w:autoSpaceDE w:val="0"/>
        <w:autoSpaceDN w:val="0"/>
        <w:adjustRightInd w:val="0"/>
        <w:ind w:firstLine="567"/>
        <w:rPr>
          <w:b/>
          <w:sz w:val="24"/>
        </w:rPr>
      </w:pPr>
      <w:r w:rsidRPr="009914A4">
        <w:rPr>
          <w:b/>
          <w:sz w:val="24"/>
        </w:rPr>
        <w:lastRenderedPageBreak/>
        <w:t>7.4.8 Предоставление информации о местоположении</w:t>
      </w:r>
    </w:p>
    <w:p w:rsidR="009914A4" w:rsidRDefault="009914A4" w:rsidP="00543D42">
      <w:pPr>
        <w:autoSpaceDE w:val="0"/>
        <w:autoSpaceDN w:val="0"/>
        <w:adjustRightInd w:val="0"/>
        <w:ind w:firstLine="567"/>
        <w:rPr>
          <w:sz w:val="24"/>
        </w:rPr>
      </w:pPr>
    </w:p>
    <w:p w:rsidR="007B3EBE" w:rsidRPr="00543D42" w:rsidRDefault="007B3EBE" w:rsidP="00543D42">
      <w:pPr>
        <w:autoSpaceDE w:val="0"/>
        <w:autoSpaceDN w:val="0"/>
        <w:adjustRightInd w:val="0"/>
        <w:ind w:firstLine="567"/>
        <w:rPr>
          <w:sz w:val="24"/>
        </w:rPr>
      </w:pPr>
      <w:r w:rsidRPr="00543D42">
        <w:rPr>
          <w:sz w:val="24"/>
        </w:rPr>
        <w:t>При обнаружении транспортного средства, входящего в транзитную зону, сервис сбора платы может предоставить информацию о местоположении, если транспортное средство имеет OBE. Практическим примером такой информации являются данные локализации, которые будут использоваться для повышения точности определения местоположения. На рисунке 23 показана схема действий, в которой выполняется такое действие.</w:t>
      </w:r>
    </w:p>
    <w:p w:rsidR="007B3EBE" w:rsidRPr="00543D42" w:rsidRDefault="007B3EBE" w:rsidP="009914A4">
      <w:pPr>
        <w:autoSpaceDE w:val="0"/>
        <w:autoSpaceDN w:val="0"/>
        <w:adjustRightInd w:val="0"/>
        <w:ind w:firstLine="567"/>
        <w:jc w:val="center"/>
        <w:rPr>
          <w:sz w:val="24"/>
        </w:rPr>
      </w:pPr>
      <w:r w:rsidRPr="00543D42">
        <w:rPr>
          <w:noProof/>
          <w:sz w:val="24"/>
        </w:rPr>
        <w:drawing>
          <wp:inline distT="0" distB="0" distL="0" distR="0">
            <wp:extent cx="4638675" cy="411960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45308" cy="4125496"/>
                    </a:xfrm>
                    <a:prstGeom prst="rect">
                      <a:avLst/>
                    </a:prstGeom>
                    <a:noFill/>
                    <a:ln>
                      <a:noFill/>
                    </a:ln>
                  </pic:spPr>
                </pic:pic>
              </a:graphicData>
            </a:graphic>
          </wp:inline>
        </w:drawing>
      </w:r>
    </w:p>
    <w:p w:rsidR="007B3EBE" w:rsidRPr="009914A4" w:rsidRDefault="007B3EBE" w:rsidP="009914A4">
      <w:pPr>
        <w:autoSpaceDE w:val="0"/>
        <w:autoSpaceDN w:val="0"/>
        <w:adjustRightInd w:val="0"/>
        <w:ind w:firstLine="567"/>
        <w:jc w:val="center"/>
        <w:rPr>
          <w:b/>
          <w:sz w:val="24"/>
        </w:rPr>
      </w:pPr>
      <w:r w:rsidRPr="009914A4">
        <w:rPr>
          <w:b/>
          <w:sz w:val="24"/>
        </w:rPr>
        <w:t>Рисунок 23</w:t>
      </w:r>
      <w:r w:rsidR="009914A4" w:rsidRPr="009914A4">
        <w:rPr>
          <w:b/>
          <w:sz w:val="24"/>
        </w:rPr>
        <w:t xml:space="preserve"> – </w:t>
      </w:r>
      <w:r w:rsidRPr="009914A4">
        <w:rPr>
          <w:b/>
          <w:sz w:val="24"/>
        </w:rPr>
        <w:t>Предоставление информации о местоположении</w:t>
      </w:r>
    </w:p>
    <w:p w:rsidR="007B3EBE" w:rsidRPr="00543D42" w:rsidRDefault="007B3EBE" w:rsidP="00543D42">
      <w:pPr>
        <w:autoSpaceDE w:val="0"/>
        <w:autoSpaceDN w:val="0"/>
        <w:adjustRightInd w:val="0"/>
        <w:ind w:firstLine="567"/>
        <w:rPr>
          <w:sz w:val="24"/>
        </w:rPr>
      </w:pPr>
    </w:p>
    <w:p w:rsidR="007B3EBE" w:rsidRPr="00543D42" w:rsidRDefault="007B3EBE" w:rsidP="00543D42">
      <w:pPr>
        <w:autoSpaceDE w:val="0"/>
        <w:autoSpaceDN w:val="0"/>
        <w:adjustRightInd w:val="0"/>
        <w:ind w:firstLine="567"/>
        <w:rPr>
          <w:sz w:val="24"/>
        </w:rPr>
      </w:pPr>
      <w:r w:rsidRPr="00543D42">
        <w:rPr>
          <w:sz w:val="24"/>
        </w:rPr>
        <w:t>Определено следующее взаимодействие:</w:t>
      </w:r>
    </w:p>
    <w:p w:rsidR="007B3EBE" w:rsidRPr="00543D42" w:rsidRDefault="007B3EBE" w:rsidP="00543D42">
      <w:pPr>
        <w:autoSpaceDE w:val="0"/>
        <w:autoSpaceDN w:val="0"/>
        <w:adjustRightInd w:val="0"/>
        <w:ind w:firstLine="567"/>
        <w:rPr>
          <w:sz w:val="24"/>
        </w:rPr>
      </w:pPr>
      <w:r w:rsidRPr="00543D42">
        <w:rPr>
          <w:sz w:val="24"/>
        </w:rPr>
        <w:t>1. Предоставление данных для взаимодействия с OBE, которое позволяет субъекту, играющему роль сервиса сбора платы, предоставлять информацию о местоположении для OBE. Локализация информации о взаимодействии стандартизирован в ISO 13141.</w:t>
      </w:r>
    </w:p>
    <w:p w:rsidR="007B3EBE" w:rsidRPr="00543D42" w:rsidRDefault="007B3EBE" w:rsidP="00543D42">
      <w:pPr>
        <w:autoSpaceDE w:val="0"/>
        <w:autoSpaceDN w:val="0"/>
        <w:adjustRightInd w:val="0"/>
        <w:ind w:firstLine="567"/>
        <w:rPr>
          <w:sz w:val="24"/>
        </w:rPr>
      </w:pPr>
      <w:r w:rsidRPr="00543D42">
        <w:rPr>
          <w:sz w:val="24"/>
        </w:rPr>
        <w:t>С точки зрения сервисных взаимодействий:</w:t>
      </w:r>
    </w:p>
    <w:p w:rsidR="007B3EBE" w:rsidRPr="009914A4" w:rsidRDefault="007B3EBE"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9914A4">
        <w:rPr>
          <w:rFonts w:ascii="Times New Roman" w:hAnsi="Times New Roman"/>
          <w:sz w:val="24"/>
        </w:rPr>
        <w:t>Сервис сбора платы выступает в качестве поставщика услуг.</w:t>
      </w:r>
    </w:p>
    <w:p w:rsidR="00011DDB" w:rsidRPr="00011DDB" w:rsidRDefault="007B3EBE" w:rsidP="009914A4">
      <w:pPr>
        <w:pStyle w:val="af0"/>
        <w:numPr>
          <w:ilvl w:val="0"/>
          <w:numId w:val="6"/>
        </w:numPr>
        <w:tabs>
          <w:tab w:val="left" w:pos="851"/>
        </w:tabs>
        <w:autoSpaceDE w:val="0"/>
        <w:autoSpaceDN w:val="0"/>
        <w:adjustRightInd w:val="0"/>
        <w:spacing w:after="0" w:line="240" w:lineRule="auto"/>
        <w:ind w:left="0" w:firstLine="567"/>
        <w:jc w:val="both"/>
        <w:rPr>
          <w:sz w:val="24"/>
        </w:rPr>
      </w:pPr>
      <w:r w:rsidRPr="009914A4">
        <w:rPr>
          <w:rFonts w:ascii="Times New Roman" w:hAnsi="Times New Roman"/>
          <w:sz w:val="24"/>
        </w:rPr>
        <w:t xml:space="preserve">Оператор системы сбора платы выступает в качестве </w:t>
      </w:r>
      <w:r w:rsidR="009914A4">
        <w:rPr>
          <w:rFonts w:ascii="Times New Roman" w:hAnsi="Times New Roman"/>
          <w:sz w:val="24"/>
        </w:rPr>
        <w:t>пользователя услуг</w:t>
      </w:r>
      <w:r w:rsidRPr="009914A4">
        <w:rPr>
          <w:rFonts w:ascii="Times New Roman" w:hAnsi="Times New Roman"/>
          <w:sz w:val="24"/>
        </w:rPr>
        <w:t>.</w:t>
      </w:r>
    </w:p>
    <w:p w:rsidR="00C76E34" w:rsidRDefault="00C76E34" w:rsidP="00387DEF">
      <w:pPr>
        <w:autoSpaceDE w:val="0"/>
        <w:autoSpaceDN w:val="0"/>
        <w:adjustRightInd w:val="0"/>
        <w:ind w:firstLine="567"/>
        <w:rPr>
          <w:sz w:val="24"/>
        </w:rPr>
      </w:pPr>
    </w:p>
    <w:p w:rsidR="009914A4" w:rsidRPr="0060495A" w:rsidRDefault="009914A4" w:rsidP="009914A4">
      <w:pPr>
        <w:pStyle w:val="2"/>
        <w:numPr>
          <w:ilvl w:val="0"/>
          <w:numId w:val="0"/>
        </w:numPr>
        <w:ind w:left="567"/>
      </w:pPr>
    </w:p>
    <w:p w:rsidR="009914A4" w:rsidRDefault="009914A4" w:rsidP="00387DEF">
      <w:pPr>
        <w:autoSpaceDE w:val="0"/>
        <w:autoSpaceDN w:val="0"/>
        <w:adjustRightInd w:val="0"/>
        <w:ind w:firstLine="567"/>
        <w:rPr>
          <w:sz w:val="24"/>
        </w:rPr>
      </w:pPr>
    </w:p>
    <w:p w:rsidR="0003146A" w:rsidRPr="00ED2C17" w:rsidRDefault="0003146A" w:rsidP="0003146A">
      <w:pPr>
        <w:pStyle w:val="10"/>
        <w:pageBreakBefore/>
        <w:spacing w:before="0" w:after="0"/>
        <w:ind w:firstLine="567"/>
        <w:jc w:val="center"/>
        <w:rPr>
          <w:sz w:val="24"/>
          <w:szCs w:val="24"/>
        </w:rPr>
      </w:pPr>
      <w:bookmarkStart w:id="44" w:name="_Toc47289507"/>
      <w:r w:rsidRPr="00ED2C17">
        <w:rPr>
          <w:sz w:val="24"/>
          <w:szCs w:val="24"/>
        </w:rPr>
        <w:lastRenderedPageBreak/>
        <w:t>Приложение А</w:t>
      </w:r>
      <w:bookmarkEnd w:id="44"/>
    </w:p>
    <w:p w:rsidR="0003146A" w:rsidRDefault="0003146A" w:rsidP="0003146A">
      <w:pPr>
        <w:keepNext/>
        <w:ind w:firstLine="567"/>
        <w:jc w:val="center"/>
        <w:rPr>
          <w:i/>
          <w:sz w:val="24"/>
        </w:rPr>
      </w:pPr>
      <w:r w:rsidRPr="00ED2C17">
        <w:rPr>
          <w:i/>
          <w:sz w:val="24"/>
        </w:rPr>
        <w:t>(</w:t>
      </w:r>
      <w:r w:rsidR="009914A4">
        <w:rPr>
          <w:i/>
          <w:sz w:val="24"/>
        </w:rPr>
        <w:t>информационное</w:t>
      </w:r>
      <w:r w:rsidRPr="00ED2C17">
        <w:rPr>
          <w:i/>
          <w:sz w:val="24"/>
        </w:rPr>
        <w:t>)</w:t>
      </w:r>
    </w:p>
    <w:p w:rsidR="0003146A" w:rsidRDefault="0003146A" w:rsidP="0003146A">
      <w:pPr>
        <w:keepNext/>
        <w:ind w:firstLine="567"/>
        <w:jc w:val="center"/>
        <w:rPr>
          <w:i/>
          <w:sz w:val="24"/>
        </w:rPr>
      </w:pPr>
    </w:p>
    <w:p w:rsidR="009914A4" w:rsidRPr="009914A4" w:rsidRDefault="009914A4" w:rsidP="009914A4">
      <w:pPr>
        <w:autoSpaceDE w:val="0"/>
        <w:autoSpaceDN w:val="0"/>
        <w:adjustRightInd w:val="0"/>
        <w:ind w:firstLine="567"/>
        <w:jc w:val="center"/>
        <w:rPr>
          <w:b/>
          <w:sz w:val="24"/>
        </w:rPr>
      </w:pPr>
      <w:r w:rsidRPr="009914A4">
        <w:rPr>
          <w:b/>
          <w:sz w:val="24"/>
        </w:rPr>
        <w:t>Сопоставление архитектуры EFC с архитектурой C-ITS</w:t>
      </w:r>
    </w:p>
    <w:p w:rsidR="009914A4" w:rsidRPr="009914A4" w:rsidRDefault="009914A4" w:rsidP="009914A4">
      <w:pPr>
        <w:autoSpaceDE w:val="0"/>
        <w:autoSpaceDN w:val="0"/>
        <w:adjustRightInd w:val="0"/>
        <w:ind w:firstLine="567"/>
        <w:rPr>
          <w:sz w:val="24"/>
        </w:rPr>
      </w:pPr>
    </w:p>
    <w:p w:rsidR="009914A4" w:rsidRDefault="009914A4" w:rsidP="009914A4">
      <w:pPr>
        <w:autoSpaceDE w:val="0"/>
        <w:autoSpaceDN w:val="0"/>
        <w:adjustRightInd w:val="0"/>
        <w:ind w:firstLine="567"/>
        <w:rPr>
          <w:b/>
          <w:sz w:val="24"/>
        </w:rPr>
      </w:pPr>
      <w:r w:rsidRPr="009914A4">
        <w:rPr>
          <w:b/>
          <w:sz w:val="24"/>
        </w:rPr>
        <w:t>А.1 Общие положения</w:t>
      </w:r>
    </w:p>
    <w:p w:rsidR="009914A4" w:rsidRPr="009914A4" w:rsidRDefault="009914A4" w:rsidP="009914A4">
      <w:pPr>
        <w:autoSpaceDE w:val="0"/>
        <w:autoSpaceDN w:val="0"/>
        <w:adjustRightInd w:val="0"/>
        <w:ind w:firstLine="567"/>
        <w:rPr>
          <w:b/>
          <w:sz w:val="24"/>
        </w:rPr>
      </w:pPr>
    </w:p>
    <w:p w:rsidR="009914A4" w:rsidRPr="009914A4" w:rsidRDefault="009914A4" w:rsidP="009914A4">
      <w:pPr>
        <w:autoSpaceDE w:val="0"/>
        <w:autoSpaceDN w:val="0"/>
        <w:adjustRightInd w:val="0"/>
        <w:ind w:firstLine="567"/>
        <w:rPr>
          <w:sz w:val="24"/>
        </w:rPr>
      </w:pPr>
      <w:r w:rsidRPr="009914A4">
        <w:rPr>
          <w:sz w:val="24"/>
        </w:rPr>
        <w:t xml:space="preserve">ISO 17427-1 определяет организационную архитектуру, изображенную на рисунке A.1, которая определяет абстрактные роли, применяющиеся ко всем системам C-ITS. </w:t>
      </w:r>
    </w:p>
    <w:p w:rsidR="009914A4" w:rsidRPr="009914A4" w:rsidRDefault="009914A4" w:rsidP="009914A4">
      <w:pPr>
        <w:autoSpaceDE w:val="0"/>
        <w:autoSpaceDN w:val="0"/>
        <w:adjustRightInd w:val="0"/>
        <w:ind w:firstLine="567"/>
        <w:rPr>
          <w:sz w:val="24"/>
        </w:rPr>
      </w:pPr>
      <w:r w:rsidRPr="009914A4">
        <w:rPr>
          <w:noProof/>
          <w:sz w:val="24"/>
        </w:rPr>
        <w:drawing>
          <wp:inline distT="0" distB="0" distL="0" distR="0">
            <wp:extent cx="5934075" cy="212407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075" cy="2124075"/>
                    </a:xfrm>
                    <a:prstGeom prst="rect">
                      <a:avLst/>
                    </a:prstGeom>
                    <a:noFill/>
                    <a:ln>
                      <a:noFill/>
                    </a:ln>
                  </pic:spPr>
                </pic:pic>
              </a:graphicData>
            </a:graphic>
          </wp:inline>
        </w:drawing>
      </w:r>
    </w:p>
    <w:p w:rsidR="009914A4" w:rsidRPr="009914A4" w:rsidRDefault="009914A4" w:rsidP="009914A4">
      <w:pPr>
        <w:autoSpaceDE w:val="0"/>
        <w:autoSpaceDN w:val="0"/>
        <w:adjustRightInd w:val="0"/>
        <w:ind w:firstLine="567"/>
        <w:rPr>
          <w:sz w:val="24"/>
        </w:rPr>
      </w:pPr>
    </w:p>
    <w:p w:rsidR="009914A4" w:rsidRPr="009914A4" w:rsidRDefault="009914A4" w:rsidP="009914A4">
      <w:pPr>
        <w:autoSpaceDE w:val="0"/>
        <w:autoSpaceDN w:val="0"/>
        <w:adjustRightInd w:val="0"/>
        <w:ind w:firstLine="567"/>
        <w:jc w:val="center"/>
        <w:rPr>
          <w:b/>
          <w:sz w:val="24"/>
        </w:rPr>
      </w:pPr>
      <w:r w:rsidRPr="009914A4">
        <w:rPr>
          <w:b/>
          <w:sz w:val="24"/>
        </w:rPr>
        <w:t>Рисунок A.1 – Роли руководящего уровня в организационной архитектуре C-ITS (ISO 17427-1)</w:t>
      </w:r>
    </w:p>
    <w:p w:rsidR="009914A4" w:rsidRPr="009914A4" w:rsidRDefault="009914A4" w:rsidP="009914A4">
      <w:pPr>
        <w:autoSpaceDE w:val="0"/>
        <w:autoSpaceDN w:val="0"/>
        <w:adjustRightInd w:val="0"/>
        <w:ind w:firstLine="567"/>
        <w:rPr>
          <w:sz w:val="24"/>
        </w:rPr>
      </w:pPr>
    </w:p>
    <w:p w:rsidR="009914A4" w:rsidRPr="009914A4" w:rsidRDefault="009914A4" w:rsidP="009914A4">
      <w:pPr>
        <w:autoSpaceDE w:val="0"/>
        <w:autoSpaceDN w:val="0"/>
        <w:adjustRightInd w:val="0"/>
        <w:ind w:firstLine="567"/>
        <w:rPr>
          <w:sz w:val="24"/>
        </w:rPr>
      </w:pPr>
      <w:r w:rsidRPr="009914A4">
        <w:rPr>
          <w:sz w:val="24"/>
        </w:rPr>
        <w:t>Область применения настоящего стандарта связан с ролями «Системная операция» и «Функциональная операция». Две другие основные роли в организационной архитектуре C-ITS, определенные в ISO 17427-1, не входят в область применения настоящего стандарта.</w:t>
      </w:r>
    </w:p>
    <w:p w:rsidR="009914A4" w:rsidRPr="009914A4" w:rsidRDefault="009914A4" w:rsidP="009914A4">
      <w:pPr>
        <w:autoSpaceDE w:val="0"/>
        <w:autoSpaceDN w:val="0"/>
        <w:adjustRightInd w:val="0"/>
        <w:ind w:firstLine="567"/>
        <w:rPr>
          <w:sz w:val="24"/>
        </w:rPr>
      </w:pPr>
    </w:p>
    <w:p w:rsidR="009914A4" w:rsidRDefault="009914A4" w:rsidP="009914A4">
      <w:pPr>
        <w:autoSpaceDE w:val="0"/>
        <w:autoSpaceDN w:val="0"/>
        <w:adjustRightInd w:val="0"/>
        <w:ind w:firstLine="567"/>
        <w:rPr>
          <w:b/>
          <w:sz w:val="24"/>
        </w:rPr>
      </w:pPr>
      <w:r w:rsidRPr="009914A4">
        <w:rPr>
          <w:b/>
          <w:sz w:val="24"/>
        </w:rPr>
        <w:t xml:space="preserve">A.2 Роли системной и функциональной операции </w:t>
      </w:r>
    </w:p>
    <w:p w:rsidR="009914A4" w:rsidRPr="009914A4" w:rsidRDefault="009914A4" w:rsidP="009914A4">
      <w:pPr>
        <w:autoSpaceDE w:val="0"/>
        <w:autoSpaceDN w:val="0"/>
        <w:adjustRightInd w:val="0"/>
        <w:ind w:firstLine="567"/>
        <w:rPr>
          <w:b/>
          <w:sz w:val="24"/>
        </w:rPr>
      </w:pPr>
    </w:p>
    <w:p w:rsidR="009914A4" w:rsidRDefault="009914A4" w:rsidP="009914A4">
      <w:pPr>
        <w:autoSpaceDE w:val="0"/>
        <w:autoSpaceDN w:val="0"/>
        <w:adjustRightInd w:val="0"/>
        <w:ind w:firstLine="567"/>
        <w:rPr>
          <w:b/>
          <w:sz w:val="24"/>
        </w:rPr>
      </w:pPr>
      <w:r w:rsidRPr="009914A4">
        <w:rPr>
          <w:b/>
          <w:sz w:val="24"/>
        </w:rPr>
        <w:t>A.2.1 Роль системной операции</w:t>
      </w:r>
    </w:p>
    <w:p w:rsidR="009914A4" w:rsidRPr="009914A4" w:rsidRDefault="009914A4" w:rsidP="009914A4">
      <w:pPr>
        <w:autoSpaceDE w:val="0"/>
        <w:autoSpaceDN w:val="0"/>
        <w:adjustRightInd w:val="0"/>
        <w:ind w:firstLine="567"/>
        <w:rPr>
          <w:b/>
          <w:sz w:val="24"/>
        </w:rPr>
      </w:pPr>
    </w:p>
    <w:p w:rsidR="009914A4" w:rsidRPr="009914A4" w:rsidRDefault="009914A4" w:rsidP="009914A4">
      <w:pPr>
        <w:autoSpaceDE w:val="0"/>
        <w:autoSpaceDN w:val="0"/>
        <w:adjustRightInd w:val="0"/>
        <w:ind w:firstLine="567"/>
        <w:rPr>
          <w:sz w:val="24"/>
        </w:rPr>
      </w:pPr>
      <w:r w:rsidRPr="009914A4">
        <w:rPr>
          <w:sz w:val="24"/>
        </w:rPr>
        <w:t>Роль системной операции отвечает за надлежащее выполнение приложения, предоставляющего сквозную услугу ITS. В случае EFC данная роль отвечает за надлежащее выполнение приложений, предоставляющих сервис EFC пользователям сервиса EFC. В обязанности входит надежность для координации, организации и выполнения всего процесса. Настоящее может включать в себя предоставление правил и руководств для системы EFC, сертификацию компонентов EFC, мониторинг и урегулирование споров.</w:t>
      </w:r>
    </w:p>
    <w:p w:rsidR="009914A4" w:rsidRDefault="009914A4" w:rsidP="009914A4">
      <w:pPr>
        <w:autoSpaceDE w:val="0"/>
        <w:autoSpaceDN w:val="0"/>
        <w:adjustRightInd w:val="0"/>
        <w:ind w:firstLine="567"/>
        <w:rPr>
          <w:b/>
          <w:sz w:val="24"/>
        </w:rPr>
      </w:pPr>
    </w:p>
    <w:p w:rsidR="009914A4" w:rsidRPr="009914A4" w:rsidRDefault="009914A4" w:rsidP="009914A4">
      <w:pPr>
        <w:autoSpaceDE w:val="0"/>
        <w:autoSpaceDN w:val="0"/>
        <w:adjustRightInd w:val="0"/>
        <w:ind w:firstLine="567"/>
        <w:rPr>
          <w:b/>
          <w:sz w:val="24"/>
        </w:rPr>
      </w:pPr>
      <w:r w:rsidRPr="009914A4">
        <w:rPr>
          <w:b/>
          <w:sz w:val="24"/>
        </w:rPr>
        <w:t>A.2.2 Роль функциональной операции</w:t>
      </w:r>
    </w:p>
    <w:p w:rsidR="009914A4" w:rsidRDefault="009914A4" w:rsidP="009914A4">
      <w:pPr>
        <w:autoSpaceDE w:val="0"/>
        <w:autoSpaceDN w:val="0"/>
        <w:adjustRightInd w:val="0"/>
        <w:ind w:firstLine="567"/>
        <w:rPr>
          <w:sz w:val="24"/>
        </w:rPr>
      </w:pPr>
    </w:p>
    <w:p w:rsidR="009914A4" w:rsidRPr="009914A4" w:rsidRDefault="009914A4" w:rsidP="009914A4">
      <w:pPr>
        <w:autoSpaceDE w:val="0"/>
        <w:autoSpaceDN w:val="0"/>
        <w:adjustRightInd w:val="0"/>
        <w:ind w:firstLine="567"/>
        <w:rPr>
          <w:sz w:val="24"/>
        </w:rPr>
      </w:pPr>
      <w:r w:rsidRPr="009914A4">
        <w:rPr>
          <w:sz w:val="24"/>
        </w:rPr>
        <w:t xml:space="preserve">Роль функциональной операции подразделяется на две </w:t>
      </w:r>
      <w:proofErr w:type="spellStart"/>
      <w:r w:rsidRPr="009914A4">
        <w:rPr>
          <w:sz w:val="24"/>
        </w:rPr>
        <w:t>подроли</w:t>
      </w:r>
      <w:proofErr w:type="spellEnd"/>
      <w:r w:rsidRPr="009914A4">
        <w:rPr>
          <w:sz w:val="24"/>
        </w:rPr>
        <w:t xml:space="preserve"> в ISO 17427-1. Первой является общая функциональная операция, а второй</w:t>
      </w:r>
      <w:r>
        <w:rPr>
          <w:sz w:val="24"/>
        </w:rPr>
        <w:t xml:space="preserve"> – </w:t>
      </w:r>
      <w:r w:rsidRPr="009914A4">
        <w:rPr>
          <w:sz w:val="24"/>
        </w:rPr>
        <w:t xml:space="preserve">специфическая функциональная операция. Общая функциональная роль </w:t>
      </w:r>
      <w:proofErr w:type="spellStart"/>
      <w:r w:rsidRPr="009914A4">
        <w:rPr>
          <w:sz w:val="24"/>
        </w:rPr>
        <w:t>подроли</w:t>
      </w:r>
      <w:proofErr w:type="spellEnd"/>
      <w:r w:rsidRPr="009914A4">
        <w:rPr>
          <w:sz w:val="24"/>
        </w:rPr>
        <w:t xml:space="preserve"> далее разделяется на три </w:t>
      </w:r>
      <w:proofErr w:type="spellStart"/>
      <w:r w:rsidRPr="009914A4">
        <w:rPr>
          <w:sz w:val="24"/>
        </w:rPr>
        <w:t>подроли</w:t>
      </w:r>
      <w:proofErr w:type="spellEnd"/>
      <w:r w:rsidRPr="009914A4">
        <w:rPr>
          <w:sz w:val="24"/>
        </w:rPr>
        <w:t xml:space="preserve">, которые охватывают функциональные возможности, определенные в этом документе. Конкретная функциональная операция подпространства разделена на 10 </w:t>
      </w:r>
      <w:proofErr w:type="spellStart"/>
      <w:r w:rsidRPr="009914A4">
        <w:rPr>
          <w:sz w:val="24"/>
        </w:rPr>
        <w:t>подролей</w:t>
      </w:r>
      <w:proofErr w:type="spellEnd"/>
      <w:r w:rsidRPr="009914A4">
        <w:rPr>
          <w:sz w:val="24"/>
        </w:rPr>
        <w:t>, которые не входят в область применения настоящего стандарта.</w:t>
      </w:r>
    </w:p>
    <w:p w:rsidR="009914A4" w:rsidRPr="009914A4" w:rsidRDefault="009914A4" w:rsidP="009914A4">
      <w:pPr>
        <w:autoSpaceDE w:val="0"/>
        <w:autoSpaceDN w:val="0"/>
        <w:adjustRightInd w:val="0"/>
        <w:ind w:firstLine="567"/>
        <w:rPr>
          <w:sz w:val="24"/>
        </w:rPr>
      </w:pPr>
      <w:r w:rsidRPr="009914A4">
        <w:rPr>
          <w:sz w:val="24"/>
        </w:rPr>
        <w:lastRenderedPageBreak/>
        <w:t>На рисунке A.2 показаны роли C-ITS, являющиеся частью общей организационной архитектуры C-ITS, которые входят в область применения настоящего стандарта.</w:t>
      </w:r>
    </w:p>
    <w:p w:rsidR="009914A4" w:rsidRPr="009914A4" w:rsidRDefault="009914A4" w:rsidP="009914A4">
      <w:pPr>
        <w:autoSpaceDE w:val="0"/>
        <w:autoSpaceDN w:val="0"/>
        <w:adjustRightInd w:val="0"/>
        <w:ind w:firstLine="567"/>
        <w:rPr>
          <w:sz w:val="24"/>
        </w:rPr>
      </w:pPr>
      <w:r w:rsidRPr="009914A4">
        <w:rPr>
          <w:sz w:val="24"/>
        </w:rPr>
        <w:t>Поставщик информационной роли должен предоставлять несколько типов информации. Настоящее включает в себя все типы данных между необработанными данными и сильно обработанной информацией. Основными обязанностями поставщика информации являются получение запросов на информацию, (данные/информация) и предоставление информации (данные/информация).</w:t>
      </w:r>
    </w:p>
    <w:p w:rsidR="009914A4" w:rsidRPr="009914A4" w:rsidRDefault="009914A4" w:rsidP="009914A4">
      <w:pPr>
        <w:autoSpaceDE w:val="0"/>
        <w:autoSpaceDN w:val="0"/>
        <w:adjustRightInd w:val="0"/>
        <w:ind w:firstLine="567"/>
        <w:rPr>
          <w:sz w:val="24"/>
        </w:rPr>
      </w:pPr>
    </w:p>
    <w:p w:rsidR="009914A4" w:rsidRPr="009914A4" w:rsidRDefault="009914A4" w:rsidP="009914A4">
      <w:pPr>
        <w:autoSpaceDE w:val="0"/>
        <w:autoSpaceDN w:val="0"/>
        <w:adjustRightInd w:val="0"/>
        <w:ind w:firstLine="567"/>
        <w:rPr>
          <w:sz w:val="24"/>
        </w:rPr>
      </w:pPr>
      <w:r w:rsidRPr="009914A4">
        <w:rPr>
          <w:noProof/>
          <w:sz w:val="24"/>
        </w:rPr>
        <w:drawing>
          <wp:inline distT="0" distB="0" distL="0" distR="0">
            <wp:extent cx="4876800" cy="30861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76800" cy="3086100"/>
                    </a:xfrm>
                    <a:prstGeom prst="rect">
                      <a:avLst/>
                    </a:prstGeom>
                    <a:noFill/>
                    <a:ln>
                      <a:noFill/>
                    </a:ln>
                  </pic:spPr>
                </pic:pic>
              </a:graphicData>
            </a:graphic>
          </wp:inline>
        </w:drawing>
      </w:r>
    </w:p>
    <w:p w:rsidR="009914A4" w:rsidRPr="009914A4" w:rsidRDefault="009914A4" w:rsidP="009914A4">
      <w:pPr>
        <w:autoSpaceDE w:val="0"/>
        <w:autoSpaceDN w:val="0"/>
        <w:adjustRightInd w:val="0"/>
        <w:ind w:firstLine="567"/>
        <w:rPr>
          <w:b/>
          <w:sz w:val="24"/>
        </w:rPr>
      </w:pPr>
      <w:r w:rsidRPr="009914A4">
        <w:rPr>
          <w:b/>
          <w:sz w:val="24"/>
        </w:rPr>
        <w:t>Рисунок A.2 – Роль оператора C-ITS, охватываемые настоящим стандартом</w:t>
      </w:r>
    </w:p>
    <w:p w:rsidR="009914A4" w:rsidRPr="009914A4" w:rsidRDefault="009914A4" w:rsidP="009914A4">
      <w:pPr>
        <w:autoSpaceDE w:val="0"/>
        <w:autoSpaceDN w:val="0"/>
        <w:adjustRightInd w:val="0"/>
        <w:ind w:firstLine="567"/>
        <w:rPr>
          <w:sz w:val="24"/>
        </w:rPr>
      </w:pPr>
    </w:p>
    <w:p w:rsidR="009914A4" w:rsidRPr="009914A4" w:rsidRDefault="009914A4" w:rsidP="009914A4">
      <w:pPr>
        <w:autoSpaceDE w:val="0"/>
        <w:autoSpaceDN w:val="0"/>
        <w:adjustRightInd w:val="0"/>
        <w:ind w:firstLine="567"/>
        <w:rPr>
          <w:sz w:val="24"/>
        </w:rPr>
      </w:pPr>
      <w:r w:rsidRPr="009914A4">
        <w:rPr>
          <w:sz w:val="24"/>
        </w:rPr>
        <w:t>Оператор системы должен предоставить услугу C-ITS пользователю услуги. Основные обязанности оператора заключаются в получении запросов на обслуживание, выборе и использовании соответствующей услуги C-ITS, и получении информации для выполнения услуги, и предоставлении услуги для пользователя услуги.</w:t>
      </w:r>
    </w:p>
    <w:p w:rsidR="009914A4" w:rsidRPr="009914A4" w:rsidRDefault="009914A4" w:rsidP="009914A4">
      <w:pPr>
        <w:autoSpaceDE w:val="0"/>
        <w:autoSpaceDN w:val="0"/>
        <w:adjustRightInd w:val="0"/>
        <w:ind w:firstLine="567"/>
        <w:rPr>
          <w:sz w:val="24"/>
        </w:rPr>
      </w:pPr>
      <w:r w:rsidRPr="009914A4">
        <w:rPr>
          <w:sz w:val="24"/>
        </w:rPr>
        <w:t>Получатель услуг должен запросить и получить услугу C-ITS. Основные обязанности пользователя услуг - подписаться на услугу, запросить услугу, получить услугу и, возможно, оплатить за предоставленную услугу.</w:t>
      </w:r>
    </w:p>
    <w:p w:rsidR="009914A4" w:rsidRPr="009914A4" w:rsidRDefault="009914A4" w:rsidP="009914A4">
      <w:pPr>
        <w:autoSpaceDE w:val="0"/>
        <w:autoSpaceDN w:val="0"/>
        <w:adjustRightInd w:val="0"/>
        <w:ind w:firstLine="567"/>
        <w:rPr>
          <w:sz w:val="24"/>
        </w:rPr>
      </w:pPr>
      <w:r w:rsidRPr="009914A4">
        <w:rPr>
          <w:sz w:val="24"/>
        </w:rPr>
        <w:t xml:space="preserve">С точки зрения роли применяются следующие сопоставления ролей </w:t>
      </w:r>
      <w:r w:rsidRPr="009914A4">
        <w:rPr>
          <w:sz w:val="24"/>
        </w:rPr>
        <w:br/>
        <w:t>C-ITS и EFC:</w:t>
      </w:r>
    </w:p>
    <w:p w:rsidR="009914A4" w:rsidRPr="009914A4" w:rsidRDefault="009914A4"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9914A4">
        <w:rPr>
          <w:rFonts w:ascii="Times New Roman" w:hAnsi="Times New Roman"/>
          <w:sz w:val="24"/>
        </w:rPr>
        <w:t>Роль системной операции C-ITS соответствует работе менеджера по взаимодействию ролей EFC</w:t>
      </w:r>
    </w:p>
    <w:p w:rsidR="009914A4" w:rsidRPr="009914A4" w:rsidRDefault="009914A4"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9914A4">
        <w:rPr>
          <w:rFonts w:ascii="Times New Roman" w:hAnsi="Times New Roman"/>
          <w:sz w:val="24"/>
        </w:rPr>
        <w:t>Роль общей функциональной операции C-ITS охватывает работу операторов системы сбора платы EFC, сервиса сбора платы и пользователя услуг.</w:t>
      </w:r>
    </w:p>
    <w:p w:rsidR="009914A4" w:rsidRPr="009914A4" w:rsidRDefault="009914A4"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9914A4">
        <w:rPr>
          <w:rFonts w:ascii="Times New Roman" w:hAnsi="Times New Roman"/>
          <w:sz w:val="24"/>
        </w:rPr>
        <w:t>Обязанности поставщика информации C-ITS распределяются между сервисом сбора платы, оператором системы сбора платы и пользователем услуги. Все три роли EFC отвечают за предоставление данных/информации, которые необходимы для предоставления услуги EFC.</w:t>
      </w:r>
    </w:p>
    <w:p w:rsidR="009914A4" w:rsidRPr="009914A4" w:rsidRDefault="009914A4"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9914A4">
        <w:rPr>
          <w:rFonts w:ascii="Times New Roman" w:hAnsi="Times New Roman"/>
          <w:sz w:val="24"/>
        </w:rPr>
        <w:t>Обязанности оператора системы C-ITS распределяются между оператором системы сбора платы, сервисом сбора платы и пользователем услуги. Все три роли EFC находятся в среде C-ITS, и все они отвечают за предоставление услуг C-ITS.</w:t>
      </w:r>
    </w:p>
    <w:p w:rsidR="009914A4" w:rsidRPr="009914A4" w:rsidRDefault="009914A4" w:rsidP="009914A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9914A4">
        <w:rPr>
          <w:rFonts w:ascii="Times New Roman" w:hAnsi="Times New Roman"/>
          <w:sz w:val="24"/>
        </w:rPr>
        <w:lastRenderedPageBreak/>
        <w:t>Обязанности пользователя услуги C-ITS распределяются между сервисом сбора платы, оператором системы сбора платы и пользователем услуги. Все три роли EFC находятся в среде C-ITS, и все они отвечают за пользование услугами C-ITS.</w:t>
      </w:r>
    </w:p>
    <w:p w:rsidR="009914A4" w:rsidRPr="009914A4" w:rsidRDefault="009914A4" w:rsidP="009914A4">
      <w:pPr>
        <w:autoSpaceDE w:val="0"/>
        <w:autoSpaceDN w:val="0"/>
        <w:adjustRightInd w:val="0"/>
        <w:ind w:firstLine="567"/>
        <w:rPr>
          <w:sz w:val="24"/>
        </w:rPr>
      </w:pPr>
      <w:r w:rsidRPr="009914A4">
        <w:rPr>
          <w:sz w:val="24"/>
        </w:rPr>
        <w:t>Важно отметить разницу между услугой ITS и услугой C-ITS. Услуга EFC является примером услуги, предоставляемой приложением ITS в интеллектуальных транспортных системах. Служба C-ITS</w:t>
      </w:r>
      <w:r>
        <w:rPr>
          <w:sz w:val="24"/>
        </w:rPr>
        <w:t xml:space="preserve"> – </w:t>
      </w:r>
      <w:r w:rsidRPr="009914A4">
        <w:rPr>
          <w:sz w:val="24"/>
        </w:rPr>
        <w:t>это определенная функциональность для системы, которая требует определенного набора данных в качестве входных данных, обрабатывает эти данные и доставляет определенный выходной сигнал (ISO 17427-1:2018).</w:t>
      </w:r>
    </w:p>
    <w:p w:rsidR="009914A4" w:rsidRPr="009914A4" w:rsidRDefault="009914A4" w:rsidP="009914A4">
      <w:pPr>
        <w:autoSpaceDE w:val="0"/>
        <w:autoSpaceDN w:val="0"/>
        <w:adjustRightInd w:val="0"/>
        <w:ind w:firstLine="567"/>
        <w:rPr>
          <w:sz w:val="24"/>
        </w:rPr>
      </w:pPr>
      <w:r w:rsidRPr="009914A4">
        <w:rPr>
          <w:sz w:val="24"/>
        </w:rPr>
        <w:t xml:space="preserve">На рисунке A.3 показано соответствие между ролями C-ITS, определенными в </w:t>
      </w:r>
      <w:r>
        <w:rPr>
          <w:sz w:val="24"/>
        </w:rPr>
        <w:t xml:space="preserve">           </w:t>
      </w:r>
      <w:r w:rsidRPr="009914A4">
        <w:rPr>
          <w:sz w:val="24"/>
        </w:rPr>
        <w:t xml:space="preserve">ISO 17427-1, и ролями, определенными в </w:t>
      </w:r>
      <w:r>
        <w:rPr>
          <w:sz w:val="24"/>
        </w:rPr>
        <w:t>настоящем стандарте</w:t>
      </w:r>
      <w:r w:rsidRPr="009914A4">
        <w:rPr>
          <w:sz w:val="24"/>
        </w:rPr>
        <w:t>.</w:t>
      </w:r>
    </w:p>
    <w:p w:rsidR="009914A4" w:rsidRDefault="009914A4" w:rsidP="009914A4">
      <w:pPr>
        <w:ind w:firstLine="709"/>
        <w:rPr>
          <w:bCs/>
          <w:color w:val="000000" w:themeColor="text1"/>
          <w:szCs w:val="28"/>
        </w:rPr>
      </w:pPr>
    </w:p>
    <w:p w:rsidR="009914A4" w:rsidRDefault="009914A4" w:rsidP="009914A4">
      <w:pPr>
        <w:ind w:firstLine="709"/>
        <w:jc w:val="center"/>
        <w:rPr>
          <w:bCs/>
          <w:color w:val="000000" w:themeColor="text1"/>
          <w:szCs w:val="28"/>
        </w:rPr>
      </w:pPr>
      <w:r>
        <w:rPr>
          <w:noProof/>
          <w:color w:val="000000" w:themeColor="text1"/>
          <w:szCs w:val="28"/>
        </w:rPr>
        <w:drawing>
          <wp:inline distT="0" distB="0" distL="0" distR="0">
            <wp:extent cx="5939790" cy="319913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9790" cy="3199130"/>
                    </a:xfrm>
                    <a:prstGeom prst="rect">
                      <a:avLst/>
                    </a:prstGeom>
                    <a:noFill/>
                    <a:ln>
                      <a:noFill/>
                    </a:ln>
                  </pic:spPr>
                </pic:pic>
              </a:graphicData>
            </a:graphic>
          </wp:inline>
        </w:drawing>
      </w:r>
    </w:p>
    <w:p w:rsidR="009914A4" w:rsidRDefault="009914A4" w:rsidP="009914A4">
      <w:pPr>
        <w:ind w:firstLine="709"/>
        <w:rPr>
          <w:bCs/>
          <w:color w:val="000000" w:themeColor="text1"/>
          <w:szCs w:val="28"/>
        </w:rPr>
      </w:pPr>
    </w:p>
    <w:p w:rsidR="009914A4" w:rsidRPr="009914A4" w:rsidRDefault="009914A4" w:rsidP="009914A4">
      <w:pPr>
        <w:autoSpaceDE w:val="0"/>
        <w:autoSpaceDN w:val="0"/>
        <w:adjustRightInd w:val="0"/>
        <w:ind w:firstLine="567"/>
        <w:jc w:val="center"/>
        <w:rPr>
          <w:b/>
          <w:sz w:val="24"/>
        </w:rPr>
      </w:pPr>
      <w:r w:rsidRPr="009914A4">
        <w:rPr>
          <w:b/>
          <w:sz w:val="24"/>
        </w:rPr>
        <w:t>Рисунок A.3 – Отображение ролей C-ITS и EFC</w:t>
      </w:r>
    </w:p>
    <w:p w:rsidR="009914A4" w:rsidRPr="009914A4" w:rsidRDefault="009914A4" w:rsidP="009914A4">
      <w:pPr>
        <w:autoSpaceDE w:val="0"/>
        <w:autoSpaceDN w:val="0"/>
        <w:adjustRightInd w:val="0"/>
        <w:ind w:firstLine="567"/>
        <w:rPr>
          <w:sz w:val="24"/>
        </w:rPr>
      </w:pPr>
    </w:p>
    <w:p w:rsidR="00815063" w:rsidRPr="009914A4" w:rsidRDefault="009914A4" w:rsidP="009914A4">
      <w:pPr>
        <w:autoSpaceDE w:val="0"/>
        <w:autoSpaceDN w:val="0"/>
        <w:adjustRightInd w:val="0"/>
        <w:ind w:firstLine="567"/>
        <w:rPr>
          <w:sz w:val="24"/>
        </w:rPr>
      </w:pPr>
      <w:r w:rsidRPr="009914A4">
        <w:rPr>
          <w:sz w:val="24"/>
        </w:rPr>
        <w:t xml:space="preserve">В </w:t>
      </w:r>
      <w:r w:rsidR="00A66D34">
        <w:rPr>
          <w:sz w:val="24"/>
        </w:rPr>
        <w:t>разделе</w:t>
      </w:r>
      <w:r w:rsidRPr="009914A4">
        <w:rPr>
          <w:sz w:val="24"/>
        </w:rPr>
        <w:t xml:space="preserve"> 7 услуги EFC описываются взаимодействиями между конкретными ролями EFC и общими функциональными операционными </w:t>
      </w:r>
      <w:proofErr w:type="spellStart"/>
      <w:r w:rsidRPr="009914A4">
        <w:rPr>
          <w:sz w:val="24"/>
        </w:rPr>
        <w:t>подролями</w:t>
      </w:r>
      <w:proofErr w:type="spellEnd"/>
      <w:r w:rsidRPr="009914A4">
        <w:rPr>
          <w:sz w:val="24"/>
        </w:rPr>
        <w:t>, определенными в стандарте ISO 17427-1 (операторы системы, получатель услуг и поставщик информации). В настоящем документе была определена дополнительная функциональная роль приемника информации, которая отсутствует в стандарте ISO 17427-1 (см. 7.1).</w:t>
      </w:r>
    </w:p>
    <w:p w:rsidR="00B81902" w:rsidRPr="00ED2C17" w:rsidRDefault="00B81902" w:rsidP="00B81902">
      <w:pPr>
        <w:pStyle w:val="10"/>
        <w:pageBreakBefore/>
        <w:spacing w:before="0" w:after="0"/>
        <w:ind w:firstLine="567"/>
        <w:jc w:val="center"/>
        <w:rPr>
          <w:sz w:val="24"/>
          <w:szCs w:val="24"/>
        </w:rPr>
      </w:pPr>
      <w:bookmarkStart w:id="45" w:name="_Toc47289508"/>
      <w:r w:rsidRPr="00ED2C17">
        <w:rPr>
          <w:sz w:val="24"/>
          <w:szCs w:val="24"/>
        </w:rPr>
        <w:lastRenderedPageBreak/>
        <w:t xml:space="preserve">Приложение </w:t>
      </w:r>
      <w:r w:rsidR="008F0389">
        <w:rPr>
          <w:sz w:val="24"/>
          <w:szCs w:val="24"/>
        </w:rPr>
        <w:t>В</w:t>
      </w:r>
      <w:bookmarkEnd w:id="45"/>
    </w:p>
    <w:p w:rsidR="00B81902" w:rsidRDefault="00B81902" w:rsidP="00B81902">
      <w:pPr>
        <w:keepNext/>
        <w:ind w:firstLine="567"/>
        <w:jc w:val="center"/>
        <w:rPr>
          <w:i/>
          <w:sz w:val="24"/>
        </w:rPr>
      </w:pPr>
      <w:r w:rsidRPr="00ED2C17">
        <w:rPr>
          <w:i/>
          <w:sz w:val="24"/>
        </w:rPr>
        <w:t>(</w:t>
      </w:r>
      <w:r w:rsidR="00562105">
        <w:rPr>
          <w:i/>
          <w:sz w:val="24"/>
          <w:lang w:val="kk-KZ"/>
        </w:rPr>
        <w:t>обязательное</w:t>
      </w:r>
      <w:r w:rsidRPr="00ED2C17">
        <w:rPr>
          <w:i/>
          <w:sz w:val="24"/>
        </w:rPr>
        <w:t>)</w:t>
      </w:r>
    </w:p>
    <w:p w:rsidR="00B81902" w:rsidRDefault="00B81902" w:rsidP="00B81902">
      <w:pPr>
        <w:keepNext/>
        <w:ind w:firstLine="567"/>
        <w:jc w:val="center"/>
        <w:rPr>
          <w:i/>
          <w:sz w:val="24"/>
        </w:rPr>
      </w:pPr>
    </w:p>
    <w:p w:rsidR="00A66D34" w:rsidRPr="00A66D34" w:rsidRDefault="00A66D34" w:rsidP="00A66D34">
      <w:pPr>
        <w:autoSpaceDE w:val="0"/>
        <w:autoSpaceDN w:val="0"/>
        <w:adjustRightInd w:val="0"/>
        <w:ind w:firstLine="567"/>
        <w:jc w:val="center"/>
        <w:rPr>
          <w:b/>
          <w:sz w:val="24"/>
        </w:rPr>
      </w:pPr>
      <w:r w:rsidRPr="00A66D34">
        <w:rPr>
          <w:b/>
          <w:sz w:val="24"/>
        </w:rPr>
        <w:t>Информационные схемы и основные типы информации</w:t>
      </w:r>
    </w:p>
    <w:p w:rsidR="00A66D34" w:rsidRPr="00A66D34" w:rsidRDefault="00A66D34" w:rsidP="00A66D34">
      <w:pPr>
        <w:autoSpaceDE w:val="0"/>
        <w:autoSpaceDN w:val="0"/>
        <w:adjustRightInd w:val="0"/>
        <w:ind w:firstLine="567"/>
        <w:rPr>
          <w:sz w:val="24"/>
        </w:rPr>
      </w:pPr>
    </w:p>
    <w:p w:rsidR="00A66D34" w:rsidRPr="00A66D34" w:rsidRDefault="00A66D34" w:rsidP="00A66D34">
      <w:pPr>
        <w:autoSpaceDE w:val="0"/>
        <w:autoSpaceDN w:val="0"/>
        <w:adjustRightInd w:val="0"/>
        <w:ind w:firstLine="567"/>
        <w:rPr>
          <w:b/>
          <w:sz w:val="24"/>
        </w:rPr>
      </w:pPr>
      <w:r w:rsidRPr="00A66D34">
        <w:rPr>
          <w:b/>
          <w:sz w:val="24"/>
        </w:rPr>
        <w:t>B.1 Общие положения</w:t>
      </w:r>
    </w:p>
    <w:p w:rsidR="00A66D34" w:rsidRDefault="00A66D34" w:rsidP="00A66D34">
      <w:pPr>
        <w:autoSpaceDE w:val="0"/>
        <w:autoSpaceDN w:val="0"/>
        <w:adjustRightInd w:val="0"/>
        <w:ind w:firstLine="567"/>
        <w:rPr>
          <w:sz w:val="24"/>
        </w:rPr>
      </w:pPr>
    </w:p>
    <w:p w:rsidR="00A66D34" w:rsidRPr="00A66D34" w:rsidRDefault="00A66D34" w:rsidP="00A66D34">
      <w:pPr>
        <w:autoSpaceDE w:val="0"/>
        <w:autoSpaceDN w:val="0"/>
        <w:adjustRightInd w:val="0"/>
        <w:ind w:firstLine="567"/>
        <w:rPr>
          <w:sz w:val="24"/>
        </w:rPr>
      </w:pPr>
      <w:r w:rsidRPr="00A66D34">
        <w:rPr>
          <w:sz w:val="24"/>
        </w:rPr>
        <w:t xml:space="preserve">Модель ODP (от </w:t>
      </w:r>
      <w:r>
        <w:rPr>
          <w:sz w:val="24"/>
          <w:lang w:val="en-US"/>
        </w:rPr>
        <w:t>ISO</w:t>
      </w:r>
      <w:r w:rsidRPr="00A66D34">
        <w:rPr>
          <w:sz w:val="24"/>
        </w:rPr>
        <w:t>/</w:t>
      </w:r>
      <w:r>
        <w:rPr>
          <w:sz w:val="24"/>
          <w:lang w:val="en-US"/>
        </w:rPr>
        <w:t>IEC</w:t>
      </w:r>
      <w:r w:rsidRPr="00A66D34">
        <w:rPr>
          <w:sz w:val="24"/>
        </w:rPr>
        <w:t xml:space="preserve"> 10746-2 до -4) определяет архитектуру, состоящую из концепций, определений и правил для их объединения, которая может использоваться в качестве основы для определения любой системы.</w:t>
      </w:r>
    </w:p>
    <w:p w:rsidR="00A66D34" w:rsidRPr="00A66D34" w:rsidRDefault="00A66D34" w:rsidP="00A66D34">
      <w:pPr>
        <w:autoSpaceDE w:val="0"/>
        <w:autoSpaceDN w:val="0"/>
        <w:adjustRightInd w:val="0"/>
        <w:ind w:firstLine="567"/>
        <w:rPr>
          <w:sz w:val="24"/>
        </w:rPr>
      </w:pPr>
      <w:r w:rsidRPr="00A66D34">
        <w:rPr>
          <w:sz w:val="24"/>
        </w:rPr>
        <w:t>Стандарт ODP определяет пять точек зрения, которые в целом допускают полную спецификацию системы. Каждая точка зрения использует определенный язык:</w:t>
      </w:r>
    </w:p>
    <w:p w:rsidR="00A66D34" w:rsidRPr="00A66D34" w:rsidRDefault="00A66D34" w:rsidP="00A66D3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A66D34">
        <w:rPr>
          <w:rFonts w:ascii="Times New Roman" w:hAnsi="Times New Roman"/>
          <w:sz w:val="24"/>
        </w:rPr>
        <w:t>Предпринимательская точка зрения. Корпоративная модель системы рассматривает роли различных субъектов (объектов), определенных в системе, и среду «вокруг» системы. Он описывает правила (политики), которые применяются к различным ролям, и действия, которые выполняет система. Для архитектуры EFC корпоративная модель полностью используется в настоящем стандарте.</w:t>
      </w:r>
    </w:p>
    <w:p w:rsidR="00A66D34" w:rsidRPr="00A66D34" w:rsidRDefault="00A66D34" w:rsidP="00A66D3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A66D34">
        <w:rPr>
          <w:rFonts w:ascii="Times New Roman" w:hAnsi="Times New Roman"/>
          <w:sz w:val="24"/>
        </w:rPr>
        <w:t>Информационная точка зрения. Информационная точка зрения рассматривает информационные объекты и их схемы. В действительности, спецификация информации будет рассматривать систему с точки зрения определения информации (часть являющееся инвариантной, часть, обменивающаяся между компонентами системы, образ и поток обмена информацией)</w:t>
      </w:r>
    </w:p>
    <w:p w:rsidR="00A66D34" w:rsidRPr="00A66D34" w:rsidRDefault="00A66D34" w:rsidP="00A66D3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A66D34">
        <w:rPr>
          <w:rFonts w:ascii="Times New Roman" w:hAnsi="Times New Roman"/>
          <w:sz w:val="24"/>
        </w:rPr>
        <w:t xml:space="preserve">Вычислительная точка зрения. Вычислительная точка зрения – это точка зрения разработчика прикладного программного обеспечения. Можно увидеть систему, состоящую из набора взаимодействующих объектов, которые выполняют функции путем обмена данными на интерфейсах. Детали взаимодействия (механизмы, методы кодирования, системные функции, которые используются для выполнения взаимодействий) не рассматриваются с данной точки зрения так же, как, например, программист не имеет доступа видимости для драйверов доступа к диску </w:t>
      </w:r>
    </w:p>
    <w:p w:rsidR="00A66D34" w:rsidRPr="00A66D34" w:rsidRDefault="00A66D34" w:rsidP="00A66D3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A66D34">
        <w:rPr>
          <w:rFonts w:ascii="Times New Roman" w:hAnsi="Times New Roman"/>
          <w:sz w:val="24"/>
        </w:rPr>
        <w:t>Инженерная точка зрения. Инженерная точка зрения</w:t>
      </w:r>
      <w:r>
        <w:rPr>
          <w:rFonts w:ascii="Times New Roman" w:hAnsi="Times New Roman"/>
          <w:sz w:val="24"/>
        </w:rPr>
        <w:t xml:space="preserve"> – </w:t>
      </w:r>
      <w:r w:rsidRPr="00A66D34">
        <w:rPr>
          <w:rFonts w:ascii="Times New Roman" w:hAnsi="Times New Roman"/>
          <w:sz w:val="24"/>
        </w:rPr>
        <w:t>это точка зрения специалиста по системам управления. Здесь рассматриваются детали операционной системы и поддерживающие функции, и протоколы, такие как, например, безопасность, передача данных, физическое распространение приложений или тому подобное. Данная точка зрения является типичной перспективой развертывания реальной системы и, как таковая, является менее вероятной моделью для рассмотрения в настоящем стандарте.</w:t>
      </w:r>
    </w:p>
    <w:p w:rsidR="00A66D34" w:rsidRPr="00A66D34" w:rsidRDefault="00A66D34" w:rsidP="00A66D34">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A66D34">
        <w:rPr>
          <w:rFonts w:ascii="Times New Roman" w:hAnsi="Times New Roman"/>
          <w:sz w:val="24"/>
        </w:rPr>
        <w:t>Технологическая точка зрения. Технологическая точка зрения описывает физические объекты в системе с точки зрения их характеристик. Это включает, например, стандарты, которые используются для внедрения системы.</w:t>
      </w:r>
    </w:p>
    <w:p w:rsidR="00A66D34" w:rsidRPr="00A3441C" w:rsidRDefault="00A66D34" w:rsidP="00A3441C">
      <w:pPr>
        <w:autoSpaceDE w:val="0"/>
        <w:autoSpaceDN w:val="0"/>
        <w:adjustRightInd w:val="0"/>
        <w:ind w:firstLine="567"/>
        <w:rPr>
          <w:sz w:val="24"/>
        </w:rPr>
      </w:pPr>
      <w:r w:rsidRPr="00A3441C">
        <w:rPr>
          <w:sz w:val="24"/>
        </w:rPr>
        <w:t>Принимая во внимание, что основная часть этого документа посвящена описанию предприятия и вычислительной точки зрения архитектуры EFC, а также частично описанию с технологической точки зрения, в настоящем приложении приводится краткое описание информационной точки зрения.</w:t>
      </w:r>
    </w:p>
    <w:p w:rsidR="00A66D34" w:rsidRPr="00A66D34" w:rsidRDefault="00A66D34" w:rsidP="00A66D34">
      <w:pPr>
        <w:autoSpaceDE w:val="0"/>
        <w:autoSpaceDN w:val="0"/>
        <w:adjustRightInd w:val="0"/>
        <w:ind w:firstLine="567"/>
        <w:rPr>
          <w:sz w:val="24"/>
        </w:rPr>
      </w:pPr>
    </w:p>
    <w:p w:rsidR="00A66D34" w:rsidRDefault="00A66D34" w:rsidP="00A66D34">
      <w:pPr>
        <w:autoSpaceDE w:val="0"/>
        <w:autoSpaceDN w:val="0"/>
        <w:adjustRightInd w:val="0"/>
        <w:ind w:firstLine="567"/>
        <w:rPr>
          <w:b/>
          <w:sz w:val="24"/>
        </w:rPr>
      </w:pPr>
      <w:r w:rsidRPr="00A66D34">
        <w:rPr>
          <w:b/>
          <w:sz w:val="24"/>
        </w:rPr>
        <w:t>B.2 Статическая схема</w:t>
      </w:r>
    </w:p>
    <w:p w:rsidR="00A66D34" w:rsidRPr="00A66D34" w:rsidRDefault="00A66D34" w:rsidP="00A66D34">
      <w:pPr>
        <w:autoSpaceDE w:val="0"/>
        <w:autoSpaceDN w:val="0"/>
        <w:adjustRightInd w:val="0"/>
        <w:ind w:firstLine="567"/>
        <w:rPr>
          <w:b/>
          <w:sz w:val="24"/>
        </w:rPr>
      </w:pPr>
    </w:p>
    <w:p w:rsidR="00A66D34" w:rsidRPr="00A66D34" w:rsidRDefault="00A66D34" w:rsidP="00A66D34">
      <w:pPr>
        <w:autoSpaceDE w:val="0"/>
        <w:autoSpaceDN w:val="0"/>
        <w:adjustRightInd w:val="0"/>
        <w:ind w:firstLine="567"/>
        <w:rPr>
          <w:sz w:val="24"/>
        </w:rPr>
      </w:pPr>
      <w:r w:rsidRPr="00A66D34">
        <w:rPr>
          <w:sz w:val="24"/>
        </w:rPr>
        <w:t xml:space="preserve">В следующей таблице обобщается информация, которой обмениваются для объема взимания платы между общими ролями, как описано в диаграммах действий </w:t>
      </w:r>
      <w:r w:rsidR="0024559E">
        <w:rPr>
          <w:sz w:val="24"/>
        </w:rPr>
        <w:t>раздела</w:t>
      </w:r>
      <w:r w:rsidRPr="00A66D34">
        <w:rPr>
          <w:sz w:val="24"/>
        </w:rPr>
        <w:t xml:space="preserve"> 7. Обмен информацией обычно обозначается как классы объектов, которые должны быть подробно описаны в конкретных стандартах. Другие виды обмена информацией, </w:t>
      </w:r>
      <w:r w:rsidRPr="00A66D34">
        <w:rPr>
          <w:sz w:val="24"/>
        </w:rPr>
        <w:lastRenderedPageBreak/>
        <w:t>например, для проверки соответствия требованиям или для обеспечения соблюдения требований, не рассматриваются в настоящем пункте.</w:t>
      </w:r>
    </w:p>
    <w:p w:rsidR="00A66D34" w:rsidRPr="00A66D34" w:rsidRDefault="00A66D34" w:rsidP="00A66D34">
      <w:pPr>
        <w:autoSpaceDE w:val="0"/>
        <w:autoSpaceDN w:val="0"/>
        <w:adjustRightInd w:val="0"/>
        <w:ind w:firstLine="567"/>
        <w:rPr>
          <w:sz w:val="24"/>
        </w:rPr>
      </w:pPr>
      <w:r w:rsidRPr="00A66D34">
        <w:rPr>
          <w:sz w:val="24"/>
        </w:rPr>
        <w:t xml:space="preserve">Для каждого действительного пересечения названы классы информации, которыми обмениваются две роли. Следует отметить, что один и тот же класс, которым обмениваются разные роли, не обязательно представляет собой идентичный физический обмен информацией, например, «административная информация», которой обмениваются пользователь и сервис сбора платы, принадлежит к одному и тому же классу «административной информации», которой обмениваются пользователь и оператор системы сбора платы, хотя фактическое содержание данных может отличаться (один более подробный, чем другой, например). Информационные классы и их специализации описаны ниже в настоящем </w:t>
      </w:r>
      <w:r w:rsidR="0024559E">
        <w:rPr>
          <w:sz w:val="24"/>
        </w:rPr>
        <w:t>стандарте</w:t>
      </w:r>
      <w:r w:rsidRPr="00A66D34">
        <w:rPr>
          <w:sz w:val="24"/>
        </w:rPr>
        <w:t>.</w:t>
      </w:r>
    </w:p>
    <w:p w:rsidR="00A66D34" w:rsidRDefault="00A66D34" w:rsidP="00A66D34">
      <w:pPr>
        <w:ind w:firstLine="709"/>
        <w:rPr>
          <w:bCs/>
          <w:color w:val="000000" w:themeColor="text1"/>
          <w:szCs w:val="28"/>
        </w:rPr>
      </w:pPr>
    </w:p>
    <w:p w:rsidR="00A66D34" w:rsidRPr="0024559E" w:rsidRDefault="00A66D34" w:rsidP="00A66D34">
      <w:pPr>
        <w:ind w:firstLine="709"/>
        <w:jc w:val="center"/>
        <w:rPr>
          <w:b/>
          <w:bCs/>
          <w:color w:val="000000" w:themeColor="text1"/>
          <w:sz w:val="24"/>
        </w:rPr>
      </w:pPr>
      <w:r w:rsidRPr="0024559E">
        <w:rPr>
          <w:b/>
          <w:bCs/>
          <w:color w:val="000000" w:themeColor="text1"/>
          <w:sz w:val="24"/>
        </w:rPr>
        <w:t>Таблица B.1</w:t>
      </w:r>
      <w:r w:rsidR="0024559E" w:rsidRPr="0024559E">
        <w:rPr>
          <w:b/>
          <w:bCs/>
          <w:color w:val="000000" w:themeColor="text1"/>
          <w:sz w:val="24"/>
        </w:rPr>
        <w:t xml:space="preserve"> – </w:t>
      </w:r>
      <w:r w:rsidRPr="0024559E">
        <w:rPr>
          <w:b/>
          <w:bCs/>
          <w:color w:val="000000" w:themeColor="text1"/>
          <w:sz w:val="24"/>
        </w:rPr>
        <w:t>Классы обмена информацией</w:t>
      </w:r>
    </w:p>
    <w:p w:rsidR="00A66D34" w:rsidRDefault="00A66D34" w:rsidP="00A66D34">
      <w:pPr>
        <w:ind w:firstLine="709"/>
        <w:rPr>
          <w:bCs/>
          <w:color w:val="000000" w:themeColor="text1"/>
          <w:szCs w:val="28"/>
        </w:rPr>
      </w:pPr>
    </w:p>
    <w:tbl>
      <w:tblPr>
        <w:tblStyle w:val="aa"/>
        <w:tblW w:w="0" w:type="auto"/>
        <w:tblLook w:val="04A0" w:firstRow="1" w:lastRow="0" w:firstColumn="1" w:lastColumn="0" w:noHBand="0" w:noVBand="1"/>
      </w:tblPr>
      <w:tblGrid>
        <w:gridCol w:w="1891"/>
        <w:gridCol w:w="1970"/>
        <w:gridCol w:w="1623"/>
        <w:gridCol w:w="2166"/>
        <w:gridCol w:w="1779"/>
      </w:tblGrid>
      <w:tr w:rsidR="00A66D34" w:rsidRPr="0024559E" w:rsidTr="0024559E">
        <w:tc>
          <w:tcPr>
            <w:tcW w:w="1891" w:type="dxa"/>
            <w:tcBorders>
              <w:top w:val="single" w:sz="4" w:space="0" w:color="auto"/>
              <w:left w:val="single" w:sz="4" w:space="0" w:color="auto"/>
              <w:bottom w:val="double" w:sz="4" w:space="0" w:color="auto"/>
              <w:right w:val="single" w:sz="4" w:space="0" w:color="auto"/>
            </w:tcBorders>
          </w:tcPr>
          <w:p w:rsidR="00A66D34" w:rsidRPr="0024559E" w:rsidRDefault="00A66D34">
            <w:pPr>
              <w:rPr>
                <w:bCs/>
                <w:color w:val="000000" w:themeColor="text1"/>
                <w:sz w:val="22"/>
                <w:szCs w:val="22"/>
              </w:rPr>
            </w:pPr>
          </w:p>
        </w:tc>
        <w:tc>
          <w:tcPr>
            <w:tcW w:w="1970" w:type="dxa"/>
            <w:tcBorders>
              <w:top w:val="single" w:sz="4" w:space="0" w:color="auto"/>
              <w:left w:val="single" w:sz="4" w:space="0" w:color="auto"/>
              <w:bottom w:val="doub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Оператор системы сбора платы</w:t>
            </w:r>
          </w:p>
        </w:tc>
        <w:tc>
          <w:tcPr>
            <w:tcW w:w="1623" w:type="dxa"/>
            <w:tcBorders>
              <w:top w:val="single" w:sz="4" w:space="0" w:color="auto"/>
              <w:left w:val="single" w:sz="4" w:space="0" w:color="auto"/>
              <w:bottom w:val="doub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Пользователь</w:t>
            </w:r>
          </w:p>
        </w:tc>
        <w:tc>
          <w:tcPr>
            <w:tcW w:w="2166" w:type="dxa"/>
            <w:tcBorders>
              <w:top w:val="single" w:sz="4" w:space="0" w:color="auto"/>
              <w:left w:val="single" w:sz="4" w:space="0" w:color="auto"/>
              <w:bottom w:val="doub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Сервис сбора платы</w:t>
            </w:r>
          </w:p>
        </w:tc>
        <w:tc>
          <w:tcPr>
            <w:tcW w:w="1694" w:type="dxa"/>
            <w:tcBorders>
              <w:top w:val="single" w:sz="4" w:space="0" w:color="auto"/>
              <w:left w:val="single" w:sz="4" w:space="0" w:color="auto"/>
              <w:bottom w:val="doub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 xml:space="preserve">Менеджер по взаимодействию </w:t>
            </w:r>
          </w:p>
        </w:tc>
      </w:tr>
      <w:tr w:rsidR="00A66D34" w:rsidRPr="0024559E" w:rsidTr="0024559E">
        <w:tc>
          <w:tcPr>
            <w:tcW w:w="1891" w:type="dxa"/>
            <w:tcBorders>
              <w:top w:val="doub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Оператор системы сбора платы</w:t>
            </w:r>
          </w:p>
        </w:tc>
        <w:tc>
          <w:tcPr>
            <w:tcW w:w="1970" w:type="dxa"/>
            <w:tcBorders>
              <w:top w:val="double" w:sz="4" w:space="0" w:color="auto"/>
              <w:left w:val="single" w:sz="4" w:space="0" w:color="auto"/>
              <w:bottom w:val="single" w:sz="4" w:space="0" w:color="auto"/>
              <w:right w:val="single" w:sz="4" w:space="0" w:color="auto"/>
            </w:tcBorders>
          </w:tcPr>
          <w:p w:rsidR="00A66D34" w:rsidRPr="0024559E" w:rsidRDefault="00A66D34">
            <w:pPr>
              <w:rPr>
                <w:bCs/>
                <w:color w:val="000000" w:themeColor="text1"/>
                <w:sz w:val="22"/>
                <w:szCs w:val="22"/>
              </w:rPr>
            </w:pPr>
          </w:p>
        </w:tc>
        <w:tc>
          <w:tcPr>
            <w:tcW w:w="1623" w:type="dxa"/>
            <w:tcBorders>
              <w:top w:val="doub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настройка договоров по счетам-фактурам</w:t>
            </w:r>
          </w:p>
        </w:tc>
        <w:tc>
          <w:tcPr>
            <w:tcW w:w="2166" w:type="dxa"/>
            <w:tcBorders>
              <w:top w:val="doub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административная информация</w:t>
            </w:r>
          </w:p>
        </w:tc>
        <w:tc>
          <w:tcPr>
            <w:tcW w:w="1694" w:type="dxa"/>
            <w:tcBorders>
              <w:top w:val="doub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оперативная информация</w:t>
            </w:r>
          </w:p>
        </w:tc>
      </w:tr>
      <w:tr w:rsidR="00A66D34" w:rsidRPr="0024559E" w:rsidTr="00A66D34">
        <w:tc>
          <w:tcPr>
            <w:tcW w:w="1891"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Пользователь</w:t>
            </w:r>
          </w:p>
        </w:tc>
        <w:tc>
          <w:tcPr>
            <w:tcW w:w="1970" w:type="dxa"/>
            <w:tcBorders>
              <w:top w:val="sing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административная информация договорное соглашение</w:t>
            </w:r>
          </w:p>
        </w:tc>
        <w:tc>
          <w:tcPr>
            <w:tcW w:w="1623" w:type="dxa"/>
            <w:tcBorders>
              <w:top w:val="single" w:sz="4" w:space="0" w:color="auto"/>
              <w:left w:val="single" w:sz="4" w:space="0" w:color="auto"/>
              <w:bottom w:val="single" w:sz="4" w:space="0" w:color="auto"/>
              <w:right w:val="single" w:sz="4" w:space="0" w:color="auto"/>
            </w:tcBorders>
          </w:tcPr>
          <w:p w:rsidR="00A66D34" w:rsidRPr="0024559E" w:rsidRDefault="00A66D34">
            <w:pPr>
              <w:rPr>
                <w:bCs/>
                <w:color w:val="000000" w:themeColor="text1"/>
                <w:sz w:val="22"/>
                <w:szCs w:val="22"/>
              </w:rPr>
            </w:pPr>
          </w:p>
        </w:tc>
        <w:tc>
          <w:tcPr>
            <w:tcW w:w="2166" w:type="dxa"/>
            <w:tcBorders>
              <w:top w:val="single" w:sz="4" w:space="0" w:color="auto"/>
              <w:left w:val="single" w:sz="4" w:space="0" w:color="auto"/>
              <w:bottom w:val="single" w:sz="4" w:space="0" w:color="auto"/>
              <w:right w:val="single" w:sz="4" w:space="0" w:color="auto"/>
            </w:tcBorders>
          </w:tcPr>
          <w:p w:rsidR="00A66D34" w:rsidRPr="0024559E" w:rsidRDefault="00A66D34">
            <w:pPr>
              <w:rPr>
                <w:bCs/>
                <w:color w:val="000000" w:themeColor="text1"/>
                <w:sz w:val="22"/>
                <w:szCs w:val="22"/>
              </w:rPr>
            </w:pPr>
          </w:p>
        </w:tc>
        <w:tc>
          <w:tcPr>
            <w:tcW w:w="1694" w:type="dxa"/>
            <w:tcBorders>
              <w:top w:val="single" w:sz="4" w:space="0" w:color="auto"/>
              <w:left w:val="single" w:sz="4" w:space="0" w:color="auto"/>
              <w:bottom w:val="single" w:sz="4" w:space="0" w:color="auto"/>
              <w:right w:val="single" w:sz="4" w:space="0" w:color="auto"/>
            </w:tcBorders>
          </w:tcPr>
          <w:p w:rsidR="00A66D34" w:rsidRPr="0024559E" w:rsidRDefault="00A66D34">
            <w:pPr>
              <w:rPr>
                <w:bCs/>
                <w:color w:val="000000" w:themeColor="text1"/>
                <w:sz w:val="22"/>
                <w:szCs w:val="22"/>
              </w:rPr>
            </w:pPr>
          </w:p>
        </w:tc>
      </w:tr>
      <w:tr w:rsidR="00A66D34" w:rsidRPr="0024559E" w:rsidTr="00A66D34">
        <w:tc>
          <w:tcPr>
            <w:tcW w:w="1891"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Сервис сбора платы</w:t>
            </w:r>
          </w:p>
        </w:tc>
        <w:tc>
          <w:tcPr>
            <w:tcW w:w="1970" w:type="dxa"/>
            <w:tcBorders>
              <w:top w:val="sing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транзитная информация</w:t>
            </w:r>
          </w:p>
        </w:tc>
        <w:tc>
          <w:tcPr>
            <w:tcW w:w="1623" w:type="dxa"/>
            <w:tcBorders>
              <w:top w:val="single" w:sz="4" w:space="0" w:color="auto"/>
              <w:left w:val="single" w:sz="4" w:space="0" w:color="auto"/>
              <w:bottom w:val="single" w:sz="4" w:space="0" w:color="auto"/>
              <w:right w:val="single" w:sz="4" w:space="0" w:color="auto"/>
            </w:tcBorders>
          </w:tcPr>
          <w:p w:rsidR="00A66D34" w:rsidRPr="0024559E" w:rsidRDefault="00A66D34">
            <w:pPr>
              <w:rPr>
                <w:bCs/>
                <w:color w:val="000000" w:themeColor="text1"/>
                <w:sz w:val="22"/>
                <w:szCs w:val="22"/>
              </w:rPr>
            </w:pPr>
          </w:p>
        </w:tc>
        <w:tc>
          <w:tcPr>
            <w:tcW w:w="2166" w:type="dxa"/>
            <w:tcBorders>
              <w:top w:val="single" w:sz="4" w:space="0" w:color="auto"/>
              <w:left w:val="single" w:sz="4" w:space="0" w:color="auto"/>
              <w:bottom w:val="single" w:sz="4" w:space="0" w:color="auto"/>
              <w:right w:val="single" w:sz="4" w:space="0" w:color="auto"/>
            </w:tcBorders>
          </w:tcPr>
          <w:p w:rsidR="00A66D34" w:rsidRPr="0024559E" w:rsidRDefault="00A66D34">
            <w:pPr>
              <w:rPr>
                <w:bCs/>
                <w:color w:val="000000" w:themeColor="text1"/>
                <w:sz w:val="22"/>
                <w:szCs w:val="22"/>
              </w:rPr>
            </w:pPr>
          </w:p>
        </w:tc>
        <w:tc>
          <w:tcPr>
            <w:tcW w:w="1694" w:type="dxa"/>
            <w:tcBorders>
              <w:top w:val="sing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оперативная информация</w:t>
            </w:r>
          </w:p>
        </w:tc>
      </w:tr>
      <w:tr w:rsidR="00A66D34" w:rsidRPr="0024559E" w:rsidTr="00A66D34">
        <w:tc>
          <w:tcPr>
            <w:tcW w:w="1891"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Менеджер по взаимодействию</w:t>
            </w:r>
          </w:p>
        </w:tc>
        <w:tc>
          <w:tcPr>
            <w:tcW w:w="1970" w:type="dxa"/>
            <w:tcBorders>
              <w:top w:val="sing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нормативные документы</w:t>
            </w:r>
          </w:p>
        </w:tc>
        <w:tc>
          <w:tcPr>
            <w:tcW w:w="1623" w:type="dxa"/>
            <w:tcBorders>
              <w:top w:val="sing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нормативные документы</w:t>
            </w:r>
          </w:p>
        </w:tc>
        <w:tc>
          <w:tcPr>
            <w:tcW w:w="2166" w:type="dxa"/>
            <w:tcBorders>
              <w:top w:val="sing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нормативные документы</w:t>
            </w:r>
          </w:p>
        </w:tc>
        <w:tc>
          <w:tcPr>
            <w:tcW w:w="1694" w:type="dxa"/>
            <w:tcBorders>
              <w:top w:val="single" w:sz="4" w:space="0" w:color="auto"/>
              <w:left w:val="single" w:sz="4" w:space="0" w:color="auto"/>
              <w:bottom w:val="single" w:sz="4" w:space="0" w:color="auto"/>
              <w:right w:val="single" w:sz="4" w:space="0" w:color="auto"/>
            </w:tcBorders>
          </w:tcPr>
          <w:p w:rsidR="00A66D34" w:rsidRPr="0024559E" w:rsidRDefault="00A66D34">
            <w:pPr>
              <w:rPr>
                <w:bCs/>
                <w:color w:val="000000" w:themeColor="text1"/>
                <w:sz w:val="22"/>
                <w:szCs w:val="22"/>
              </w:rPr>
            </w:pPr>
          </w:p>
        </w:tc>
      </w:tr>
    </w:tbl>
    <w:p w:rsidR="00A66D34" w:rsidRDefault="00A66D34" w:rsidP="00A66D34">
      <w:pPr>
        <w:ind w:firstLine="709"/>
        <w:rPr>
          <w:bCs/>
          <w:color w:val="000000" w:themeColor="text1"/>
          <w:szCs w:val="28"/>
          <w:lang w:eastAsia="en-US"/>
        </w:rPr>
      </w:pPr>
    </w:p>
    <w:p w:rsidR="00A66D34" w:rsidRPr="0024559E" w:rsidRDefault="00A66D34" w:rsidP="0024559E">
      <w:pPr>
        <w:autoSpaceDE w:val="0"/>
        <w:autoSpaceDN w:val="0"/>
        <w:adjustRightInd w:val="0"/>
        <w:ind w:firstLine="567"/>
        <w:rPr>
          <w:sz w:val="24"/>
        </w:rPr>
      </w:pPr>
      <w:r w:rsidRPr="0024559E">
        <w:rPr>
          <w:sz w:val="24"/>
        </w:rPr>
        <w:t>Статическая схема, синтезированная в предыдущей таблице, может быть представлена диаграммой на рисунке B.1.</w:t>
      </w:r>
    </w:p>
    <w:p w:rsidR="00A66D34" w:rsidRDefault="00A66D34" w:rsidP="00A66D34">
      <w:pPr>
        <w:ind w:firstLine="709"/>
        <w:rPr>
          <w:bCs/>
          <w:color w:val="000000" w:themeColor="text1"/>
          <w:szCs w:val="28"/>
        </w:rPr>
      </w:pPr>
    </w:p>
    <w:p w:rsidR="00A66D34" w:rsidRDefault="00A66D34" w:rsidP="00A66D34">
      <w:pPr>
        <w:ind w:firstLine="709"/>
        <w:rPr>
          <w:bCs/>
          <w:color w:val="000000" w:themeColor="text1"/>
          <w:szCs w:val="28"/>
        </w:rPr>
      </w:pPr>
      <w:r>
        <w:rPr>
          <w:noProof/>
          <w:color w:val="000000" w:themeColor="text1"/>
          <w:szCs w:val="28"/>
        </w:rPr>
        <w:lastRenderedPageBreak/>
        <w:drawing>
          <wp:inline distT="0" distB="0" distL="0" distR="0">
            <wp:extent cx="5934075" cy="34671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4075" cy="3467100"/>
                    </a:xfrm>
                    <a:prstGeom prst="rect">
                      <a:avLst/>
                    </a:prstGeom>
                    <a:noFill/>
                    <a:ln>
                      <a:noFill/>
                    </a:ln>
                  </pic:spPr>
                </pic:pic>
              </a:graphicData>
            </a:graphic>
          </wp:inline>
        </w:drawing>
      </w:r>
    </w:p>
    <w:p w:rsidR="00A66D34" w:rsidRDefault="00A66D34" w:rsidP="00A66D34">
      <w:pPr>
        <w:ind w:firstLine="709"/>
        <w:rPr>
          <w:bCs/>
          <w:color w:val="000000" w:themeColor="text1"/>
          <w:szCs w:val="28"/>
        </w:rPr>
      </w:pPr>
    </w:p>
    <w:p w:rsidR="00A66D34" w:rsidRPr="0024559E" w:rsidRDefault="00A66D34" w:rsidP="0024559E">
      <w:pPr>
        <w:autoSpaceDE w:val="0"/>
        <w:autoSpaceDN w:val="0"/>
        <w:adjustRightInd w:val="0"/>
        <w:ind w:firstLine="567"/>
        <w:jc w:val="center"/>
        <w:rPr>
          <w:b/>
          <w:sz w:val="24"/>
        </w:rPr>
      </w:pPr>
      <w:r w:rsidRPr="0024559E">
        <w:rPr>
          <w:b/>
          <w:sz w:val="24"/>
        </w:rPr>
        <w:t>Рисунок B.1</w:t>
      </w:r>
      <w:r w:rsidR="0024559E" w:rsidRPr="0024559E">
        <w:rPr>
          <w:b/>
          <w:sz w:val="24"/>
        </w:rPr>
        <w:t xml:space="preserve"> – </w:t>
      </w:r>
      <w:r w:rsidRPr="0024559E">
        <w:rPr>
          <w:b/>
          <w:sz w:val="24"/>
        </w:rPr>
        <w:t>Статическая схема обмена информацией</w:t>
      </w:r>
    </w:p>
    <w:p w:rsidR="00A66D34" w:rsidRPr="0024559E" w:rsidRDefault="00A66D34" w:rsidP="0024559E">
      <w:pPr>
        <w:autoSpaceDE w:val="0"/>
        <w:autoSpaceDN w:val="0"/>
        <w:adjustRightInd w:val="0"/>
        <w:ind w:firstLine="567"/>
        <w:rPr>
          <w:sz w:val="24"/>
        </w:rPr>
      </w:pPr>
    </w:p>
    <w:p w:rsidR="00A66D34" w:rsidRPr="0024559E" w:rsidRDefault="00A66D34" w:rsidP="0024559E">
      <w:pPr>
        <w:autoSpaceDE w:val="0"/>
        <w:autoSpaceDN w:val="0"/>
        <w:adjustRightInd w:val="0"/>
        <w:ind w:firstLine="567"/>
        <w:rPr>
          <w:sz w:val="24"/>
        </w:rPr>
      </w:pPr>
      <w:r w:rsidRPr="0024559E">
        <w:rPr>
          <w:sz w:val="24"/>
        </w:rPr>
        <w:t>Связанные информационные объекты, подлежащие обмену, если участники физически или организационно разделены, определены в следующих пунктах.</w:t>
      </w:r>
    </w:p>
    <w:p w:rsidR="00A66D34" w:rsidRPr="0024559E" w:rsidRDefault="00A66D34" w:rsidP="0024559E">
      <w:pPr>
        <w:autoSpaceDE w:val="0"/>
        <w:autoSpaceDN w:val="0"/>
        <w:adjustRightInd w:val="0"/>
        <w:ind w:firstLine="567"/>
        <w:rPr>
          <w:sz w:val="24"/>
        </w:rPr>
      </w:pPr>
    </w:p>
    <w:p w:rsidR="00A66D34" w:rsidRDefault="00A66D34" w:rsidP="0024559E">
      <w:pPr>
        <w:autoSpaceDE w:val="0"/>
        <w:autoSpaceDN w:val="0"/>
        <w:adjustRightInd w:val="0"/>
        <w:ind w:firstLine="567"/>
        <w:rPr>
          <w:b/>
          <w:sz w:val="24"/>
        </w:rPr>
      </w:pPr>
      <w:r w:rsidRPr="0024559E">
        <w:rPr>
          <w:b/>
          <w:sz w:val="24"/>
        </w:rPr>
        <w:t>B.3 Основные информационные объекты</w:t>
      </w:r>
    </w:p>
    <w:p w:rsidR="0024559E" w:rsidRPr="0024559E" w:rsidRDefault="0024559E" w:rsidP="0024559E">
      <w:pPr>
        <w:autoSpaceDE w:val="0"/>
        <w:autoSpaceDN w:val="0"/>
        <w:adjustRightInd w:val="0"/>
        <w:ind w:firstLine="567"/>
        <w:rPr>
          <w:b/>
          <w:sz w:val="24"/>
        </w:rPr>
      </w:pPr>
    </w:p>
    <w:p w:rsidR="00A66D34" w:rsidRPr="0024559E" w:rsidRDefault="00A66D34" w:rsidP="0024559E">
      <w:pPr>
        <w:autoSpaceDE w:val="0"/>
        <w:autoSpaceDN w:val="0"/>
        <w:adjustRightInd w:val="0"/>
        <w:ind w:firstLine="567"/>
        <w:rPr>
          <w:sz w:val="24"/>
        </w:rPr>
      </w:pPr>
      <w:r w:rsidRPr="0024559E">
        <w:rPr>
          <w:sz w:val="24"/>
        </w:rPr>
        <w:t>Между ролями обмен информацией осуществляется исходя из классов объектов, которые представляют собой обобщения и абстракции реальных информационных обменов.</w:t>
      </w:r>
    </w:p>
    <w:p w:rsidR="00A66D34" w:rsidRPr="0024559E" w:rsidRDefault="00A66D34" w:rsidP="0024559E">
      <w:pPr>
        <w:autoSpaceDE w:val="0"/>
        <w:autoSpaceDN w:val="0"/>
        <w:adjustRightInd w:val="0"/>
        <w:ind w:firstLine="567"/>
        <w:rPr>
          <w:sz w:val="24"/>
        </w:rPr>
      </w:pPr>
      <w:r w:rsidRPr="0024559E">
        <w:rPr>
          <w:sz w:val="24"/>
        </w:rPr>
        <w:t>В отношении обмениваемых информационных объектов, которые являются единственными информационными объектами в рамках данного документа, выделяются четыре основных класса:</w:t>
      </w:r>
    </w:p>
    <w:p w:rsidR="00A66D34" w:rsidRPr="0024559E" w:rsidRDefault="00A66D34" w:rsidP="0024559E">
      <w:pPr>
        <w:pStyle w:val="af0"/>
        <w:numPr>
          <w:ilvl w:val="0"/>
          <w:numId w:val="13"/>
        </w:numPr>
        <w:tabs>
          <w:tab w:val="left" w:pos="851"/>
        </w:tabs>
        <w:autoSpaceDE w:val="0"/>
        <w:autoSpaceDN w:val="0"/>
        <w:adjustRightInd w:val="0"/>
        <w:spacing w:after="0" w:line="240" w:lineRule="auto"/>
        <w:ind w:left="0" w:firstLine="567"/>
        <w:jc w:val="both"/>
        <w:rPr>
          <w:rFonts w:ascii="Times New Roman" w:hAnsi="Times New Roman"/>
          <w:sz w:val="24"/>
        </w:rPr>
      </w:pPr>
      <w:r w:rsidRPr="0024559E">
        <w:rPr>
          <w:rFonts w:ascii="Times New Roman" w:hAnsi="Times New Roman"/>
          <w:sz w:val="24"/>
        </w:rPr>
        <w:t>Правила EFC, как класс, который содержит разрешения и обязанности для ролей в системе EFC, а также условия оплаты и идентификацию пользователя. Этот информационный класс включает в себя договорные данные между пользователем и оператором системы сбора платы.</w:t>
      </w:r>
    </w:p>
    <w:p w:rsidR="00A66D34" w:rsidRPr="0024559E" w:rsidRDefault="00A66D34" w:rsidP="0024559E">
      <w:pPr>
        <w:pStyle w:val="af0"/>
        <w:numPr>
          <w:ilvl w:val="0"/>
          <w:numId w:val="13"/>
        </w:numPr>
        <w:tabs>
          <w:tab w:val="left" w:pos="851"/>
        </w:tabs>
        <w:autoSpaceDE w:val="0"/>
        <w:autoSpaceDN w:val="0"/>
        <w:adjustRightInd w:val="0"/>
        <w:spacing w:after="0" w:line="240" w:lineRule="auto"/>
        <w:ind w:left="0" w:firstLine="567"/>
        <w:jc w:val="both"/>
        <w:rPr>
          <w:rFonts w:ascii="Times New Roman" w:hAnsi="Times New Roman"/>
          <w:sz w:val="24"/>
        </w:rPr>
      </w:pPr>
      <w:r w:rsidRPr="0024559E">
        <w:rPr>
          <w:rFonts w:ascii="Times New Roman" w:hAnsi="Times New Roman"/>
          <w:sz w:val="24"/>
        </w:rPr>
        <w:t>Транзитная информация, как класс, который представляет все информационные объекты, имеющие отношение к расчету платы за проезд.</w:t>
      </w:r>
    </w:p>
    <w:p w:rsidR="00A66D34" w:rsidRPr="0024559E" w:rsidRDefault="00A66D34" w:rsidP="0024559E">
      <w:pPr>
        <w:pStyle w:val="af0"/>
        <w:numPr>
          <w:ilvl w:val="0"/>
          <w:numId w:val="13"/>
        </w:numPr>
        <w:tabs>
          <w:tab w:val="left" w:pos="851"/>
        </w:tabs>
        <w:autoSpaceDE w:val="0"/>
        <w:autoSpaceDN w:val="0"/>
        <w:adjustRightInd w:val="0"/>
        <w:spacing w:after="0" w:line="240" w:lineRule="auto"/>
        <w:ind w:left="0" w:firstLine="567"/>
        <w:jc w:val="both"/>
        <w:rPr>
          <w:rFonts w:ascii="Times New Roman" w:hAnsi="Times New Roman"/>
          <w:sz w:val="24"/>
        </w:rPr>
      </w:pPr>
      <w:r w:rsidRPr="0024559E">
        <w:rPr>
          <w:rFonts w:ascii="Times New Roman" w:hAnsi="Times New Roman"/>
          <w:sz w:val="24"/>
        </w:rPr>
        <w:t>Операционная информация, как класс, который представляет все информационные объекты, относящиеся к управлению системой EFC.</w:t>
      </w:r>
    </w:p>
    <w:p w:rsidR="00A66D34" w:rsidRPr="0024559E" w:rsidRDefault="00A66D34" w:rsidP="0024559E">
      <w:pPr>
        <w:pStyle w:val="af0"/>
        <w:numPr>
          <w:ilvl w:val="0"/>
          <w:numId w:val="13"/>
        </w:numPr>
        <w:tabs>
          <w:tab w:val="left" w:pos="851"/>
        </w:tabs>
        <w:autoSpaceDE w:val="0"/>
        <w:autoSpaceDN w:val="0"/>
        <w:adjustRightInd w:val="0"/>
        <w:spacing w:after="0" w:line="240" w:lineRule="auto"/>
        <w:ind w:left="0" w:firstLine="567"/>
        <w:jc w:val="both"/>
        <w:rPr>
          <w:rFonts w:ascii="Times New Roman" w:hAnsi="Times New Roman"/>
          <w:sz w:val="24"/>
        </w:rPr>
      </w:pPr>
      <w:r w:rsidRPr="0024559E">
        <w:rPr>
          <w:rFonts w:ascii="Times New Roman" w:hAnsi="Times New Roman"/>
          <w:sz w:val="24"/>
        </w:rPr>
        <w:t>Платежная информация, как класс, который представляет все информационные объекты, относящиеся к передаче финансовых данных.</w:t>
      </w:r>
    </w:p>
    <w:p w:rsidR="00A66D34" w:rsidRPr="0024559E" w:rsidRDefault="00A66D34" w:rsidP="0024559E">
      <w:pPr>
        <w:autoSpaceDE w:val="0"/>
        <w:autoSpaceDN w:val="0"/>
        <w:adjustRightInd w:val="0"/>
        <w:ind w:firstLine="567"/>
        <w:rPr>
          <w:sz w:val="24"/>
        </w:rPr>
      </w:pPr>
    </w:p>
    <w:p w:rsidR="00A66D34" w:rsidRDefault="00A66D34" w:rsidP="0024559E">
      <w:pPr>
        <w:autoSpaceDE w:val="0"/>
        <w:autoSpaceDN w:val="0"/>
        <w:adjustRightInd w:val="0"/>
        <w:ind w:firstLine="567"/>
        <w:rPr>
          <w:b/>
          <w:sz w:val="24"/>
        </w:rPr>
      </w:pPr>
      <w:r w:rsidRPr="0024559E">
        <w:rPr>
          <w:b/>
          <w:sz w:val="24"/>
        </w:rPr>
        <w:t>B.4 Правила EFC</w:t>
      </w:r>
    </w:p>
    <w:p w:rsidR="0024559E" w:rsidRPr="0024559E" w:rsidRDefault="0024559E" w:rsidP="0024559E">
      <w:pPr>
        <w:autoSpaceDE w:val="0"/>
        <w:autoSpaceDN w:val="0"/>
        <w:adjustRightInd w:val="0"/>
        <w:ind w:firstLine="567"/>
        <w:rPr>
          <w:b/>
          <w:sz w:val="24"/>
        </w:rPr>
      </w:pPr>
    </w:p>
    <w:p w:rsidR="00A66D34" w:rsidRPr="0024559E" w:rsidRDefault="00A66D34" w:rsidP="0024559E">
      <w:pPr>
        <w:autoSpaceDE w:val="0"/>
        <w:autoSpaceDN w:val="0"/>
        <w:adjustRightInd w:val="0"/>
        <w:ind w:firstLine="567"/>
        <w:rPr>
          <w:sz w:val="24"/>
        </w:rPr>
      </w:pPr>
      <w:r w:rsidRPr="0024559E">
        <w:rPr>
          <w:sz w:val="24"/>
        </w:rPr>
        <w:t xml:space="preserve">Связь между различными ролями системы EFC выражается в виде правил EFC, которые удовлетворяют требованиям и целям, определенным в спецификации Enterprise. В правилах EFC, среди прочего, изложены правила преобразования информации, включая </w:t>
      </w:r>
      <w:r w:rsidRPr="0024559E">
        <w:rPr>
          <w:sz w:val="24"/>
        </w:rPr>
        <w:lastRenderedPageBreak/>
        <w:t>обмен информацией. Таким образом, объект правил EFC не только определяет, какая информация является релевантной в системе EFC, но также определяет правила для манипулирования ею с точки зрения управления информационным объектом. Поскольку могут быть предусмотрены различные типы правил, атрибут ассоциации фактически является классом, представляющим все возможные наборы. На рисунке B.2 изображена концепция ассоциации, которая фактически является одним из типов соответствия между спецификациями Enterprise и Information.</w:t>
      </w:r>
    </w:p>
    <w:p w:rsidR="00A66D34" w:rsidRDefault="00A66D34" w:rsidP="00A66D34">
      <w:pPr>
        <w:ind w:firstLine="709"/>
        <w:rPr>
          <w:bCs/>
          <w:color w:val="000000" w:themeColor="text1"/>
          <w:szCs w:val="28"/>
        </w:rPr>
      </w:pPr>
    </w:p>
    <w:p w:rsidR="00A66D34" w:rsidRDefault="00A66D34" w:rsidP="0024559E">
      <w:pPr>
        <w:jc w:val="center"/>
        <w:rPr>
          <w:bCs/>
          <w:color w:val="000000" w:themeColor="text1"/>
          <w:szCs w:val="28"/>
        </w:rPr>
      </w:pPr>
      <w:r>
        <w:rPr>
          <w:noProof/>
          <w:color w:val="000000" w:themeColor="text1"/>
          <w:szCs w:val="28"/>
        </w:rPr>
        <w:drawing>
          <wp:inline distT="0" distB="0" distL="0" distR="0">
            <wp:extent cx="5200650" cy="3464317"/>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05253" cy="3467383"/>
                    </a:xfrm>
                    <a:prstGeom prst="rect">
                      <a:avLst/>
                    </a:prstGeom>
                    <a:noFill/>
                    <a:ln>
                      <a:noFill/>
                    </a:ln>
                  </pic:spPr>
                </pic:pic>
              </a:graphicData>
            </a:graphic>
          </wp:inline>
        </w:drawing>
      </w:r>
    </w:p>
    <w:p w:rsidR="00A66D34" w:rsidRDefault="00A66D34" w:rsidP="00A66D34">
      <w:pPr>
        <w:ind w:firstLine="709"/>
        <w:rPr>
          <w:bCs/>
          <w:color w:val="000000" w:themeColor="text1"/>
          <w:szCs w:val="28"/>
        </w:rPr>
      </w:pPr>
    </w:p>
    <w:p w:rsidR="00A66D34" w:rsidRPr="0024559E" w:rsidRDefault="00A66D34" w:rsidP="00A66D34">
      <w:pPr>
        <w:ind w:firstLine="709"/>
        <w:jc w:val="center"/>
        <w:rPr>
          <w:b/>
          <w:bCs/>
          <w:color w:val="000000" w:themeColor="text1"/>
          <w:sz w:val="24"/>
        </w:rPr>
      </w:pPr>
      <w:r w:rsidRPr="0024559E">
        <w:rPr>
          <w:b/>
          <w:bCs/>
          <w:color w:val="000000" w:themeColor="text1"/>
          <w:sz w:val="24"/>
        </w:rPr>
        <w:t>Рисунок B.2</w:t>
      </w:r>
      <w:r w:rsidR="0024559E" w:rsidRPr="0024559E">
        <w:rPr>
          <w:b/>
          <w:bCs/>
          <w:color w:val="000000" w:themeColor="text1"/>
          <w:sz w:val="24"/>
        </w:rPr>
        <w:t xml:space="preserve"> – </w:t>
      </w:r>
      <w:r w:rsidRPr="0024559E">
        <w:rPr>
          <w:b/>
          <w:bCs/>
          <w:color w:val="000000" w:themeColor="text1"/>
          <w:sz w:val="24"/>
        </w:rPr>
        <w:t>Правила EFC в качестве атрибута ассоциации между ролями предприятия</w:t>
      </w:r>
    </w:p>
    <w:p w:rsidR="00A66D34" w:rsidRPr="0024559E" w:rsidRDefault="00A66D34" w:rsidP="0024559E">
      <w:pPr>
        <w:autoSpaceDE w:val="0"/>
        <w:autoSpaceDN w:val="0"/>
        <w:adjustRightInd w:val="0"/>
        <w:ind w:firstLine="567"/>
        <w:rPr>
          <w:sz w:val="24"/>
        </w:rPr>
      </w:pPr>
    </w:p>
    <w:p w:rsidR="00A66D34" w:rsidRPr="0024559E" w:rsidRDefault="00A66D34" w:rsidP="0024559E">
      <w:pPr>
        <w:autoSpaceDE w:val="0"/>
        <w:autoSpaceDN w:val="0"/>
        <w:adjustRightInd w:val="0"/>
        <w:ind w:firstLine="567"/>
        <w:rPr>
          <w:sz w:val="24"/>
        </w:rPr>
      </w:pPr>
      <w:r w:rsidRPr="0024559E">
        <w:rPr>
          <w:sz w:val="24"/>
        </w:rPr>
        <w:t xml:space="preserve">Правила EFC определяют также инвариантную схему в системе EFC, </w:t>
      </w:r>
      <w:r w:rsidRPr="0024559E">
        <w:rPr>
          <w:sz w:val="24"/>
        </w:rPr>
        <w:br/>
        <w:t>т. е. ту информацию, которая не изменяется во время работы системы. Эксплуатация системы означает период времени, в течение которого рассматриваемый пользователь, имеющий рассматриваемый договор, может использовать рассматриваемую систему EFC. Для одной и той же реальной системы может быть рассмотрено несколько различных инвариантных схем, если между пользователями и оператором системы сбора платы имеются различные наборы правил.</w:t>
      </w:r>
    </w:p>
    <w:p w:rsidR="00A66D34" w:rsidRDefault="00A66D34" w:rsidP="0024559E">
      <w:pPr>
        <w:autoSpaceDE w:val="0"/>
        <w:autoSpaceDN w:val="0"/>
        <w:adjustRightInd w:val="0"/>
        <w:ind w:firstLine="567"/>
        <w:rPr>
          <w:sz w:val="24"/>
        </w:rPr>
      </w:pPr>
      <w:r w:rsidRPr="0024559E">
        <w:rPr>
          <w:sz w:val="24"/>
        </w:rPr>
        <w:t>Объекты класса правил EFC приведены в таблице B.2.</w:t>
      </w:r>
    </w:p>
    <w:p w:rsidR="0024559E" w:rsidRDefault="0024559E" w:rsidP="0024559E">
      <w:pPr>
        <w:autoSpaceDE w:val="0"/>
        <w:autoSpaceDN w:val="0"/>
        <w:adjustRightInd w:val="0"/>
        <w:ind w:firstLine="567"/>
        <w:rPr>
          <w:sz w:val="24"/>
        </w:rPr>
      </w:pPr>
    </w:p>
    <w:p w:rsidR="0024559E" w:rsidRDefault="0024559E" w:rsidP="0024559E">
      <w:pPr>
        <w:autoSpaceDE w:val="0"/>
        <w:autoSpaceDN w:val="0"/>
        <w:adjustRightInd w:val="0"/>
        <w:ind w:firstLine="567"/>
        <w:rPr>
          <w:sz w:val="24"/>
        </w:rPr>
      </w:pPr>
    </w:p>
    <w:p w:rsidR="0024559E" w:rsidRDefault="0024559E" w:rsidP="0024559E">
      <w:pPr>
        <w:autoSpaceDE w:val="0"/>
        <w:autoSpaceDN w:val="0"/>
        <w:adjustRightInd w:val="0"/>
        <w:ind w:firstLine="567"/>
        <w:rPr>
          <w:sz w:val="24"/>
        </w:rPr>
      </w:pPr>
    </w:p>
    <w:p w:rsidR="0024559E" w:rsidRDefault="0024559E" w:rsidP="0024559E">
      <w:pPr>
        <w:autoSpaceDE w:val="0"/>
        <w:autoSpaceDN w:val="0"/>
        <w:adjustRightInd w:val="0"/>
        <w:ind w:firstLine="567"/>
        <w:rPr>
          <w:sz w:val="24"/>
        </w:rPr>
      </w:pPr>
    </w:p>
    <w:p w:rsidR="0024559E" w:rsidRDefault="0024559E" w:rsidP="0024559E">
      <w:pPr>
        <w:autoSpaceDE w:val="0"/>
        <w:autoSpaceDN w:val="0"/>
        <w:adjustRightInd w:val="0"/>
        <w:ind w:firstLine="567"/>
        <w:rPr>
          <w:sz w:val="24"/>
        </w:rPr>
      </w:pPr>
    </w:p>
    <w:p w:rsidR="0024559E" w:rsidRDefault="0024559E" w:rsidP="0024559E">
      <w:pPr>
        <w:autoSpaceDE w:val="0"/>
        <w:autoSpaceDN w:val="0"/>
        <w:adjustRightInd w:val="0"/>
        <w:ind w:firstLine="567"/>
        <w:rPr>
          <w:sz w:val="24"/>
        </w:rPr>
      </w:pPr>
    </w:p>
    <w:p w:rsidR="0024559E" w:rsidRDefault="0024559E" w:rsidP="0024559E">
      <w:pPr>
        <w:autoSpaceDE w:val="0"/>
        <w:autoSpaceDN w:val="0"/>
        <w:adjustRightInd w:val="0"/>
        <w:ind w:firstLine="567"/>
        <w:rPr>
          <w:sz w:val="24"/>
        </w:rPr>
      </w:pPr>
    </w:p>
    <w:p w:rsidR="0024559E" w:rsidRPr="0024559E" w:rsidRDefault="0024559E" w:rsidP="0024559E">
      <w:pPr>
        <w:autoSpaceDE w:val="0"/>
        <w:autoSpaceDN w:val="0"/>
        <w:adjustRightInd w:val="0"/>
        <w:ind w:firstLine="567"/>
        <w:rPr>
          <w:sz w:val="24"/>
        </w:rPr>
      </w:pPr>
    </w:p>
    <w:p w:rsidR="00A66D34" w:rsidRDefault="00A66D34" w:rsidP="00A66D34">
      <w:pPr>
        <w:ind w:firstLine="709"/>
        <w:rPr>
          <w:bCs/>
          <w:color w:val="000000" w:themeColor="text1"/>
          <w:szCs w:val="28"/>
        </w:rPr>
      </w:pPr>
    </w:p>
    <w:p w:rsidR="00A66D34" w:rsidRPr="0024559E" w:rsidRDefault="00A66D34" w:rsidP="00A66D34">
      <w:pPr>
        <w:ind w:firstLine="709"/>
        <w:jc w:val="center"/>
        <w:rPr>
          <w:b/>
          <w:bCs/>
          <w:color w:val="000000" w:themeColor="text1"/>
          <w:sz w:val="24"/>
        </w:rPr>
      </w:pPr>
      <w:r w:rsidRPr="0024559E">
        <w:rPr>
          <w:b/>
          <w:bCs/>
          <w:color w:val="000000" w:themeColor="text1"/>
          <w:sz w:val="24"/>
        </w:rPr>
        <w:lastRenderedPageBreak/>
        <w:t>Таблица B.2</w:t>
      </w:r>
      <w:r w:rsidR="0024559E" w:rsidRPr="0024559E">
        <w:rPr>
          <w:b/>
          <w:bCs/>
          <w:color w:val="000000" w:themeColor="text1"/>
          <w:sz w:val="24"/>
        </w:rPr>
        <w:t xml:space="preserve"> – </w:t>
      </w:r>
      <w:r w:rsidRPr="0024559E">
        <w:rPr>
          <w:b/>
          <w:bCs/>
          <w:color w:val="000000" w:themeColor="text1"/>
          <w:sz w:val="24"/>
        </w:rPr>
        <w:t>Информационные объекты класса правил EFC</w:t>
      </w:r>
    </w:p>
    <w:p w:rsidR="00A66D34" w:rsidRDefault="00A66D34" w:rsidP="00A66D34">
      <w:pPr>
        <w:ind w:firstLine="709"/>
        <w:rPr>
          <w:bCs/>
          <w:color w:val="000000" w:themeColor="text1"/>
          <w:szCs w:val="28"/>
        </w:rPr>
      </w:pPr>
    </w:p>
    <w:tbl>
      <w:tblPr>
        <w:tblStyle w:val="aa"/>
        <w:tblW w:w="0" w:type="auto"/>
        <w:tblLook w:val="04A0" w:firstRow="1" w:lastRow="0" w:firstColumn="1" w:lastColumn="0" w:noHBand="0" w:noVBand="1"/>
      </w:tblPr>
      <w:tblGrid>
        <w:gridCol w:w="2022"/>
        <w:gridCol w:w="2958"/>
        <w:gridCol w:w="2216"/>
        <w:gridCol w:w="2332"/>
      </w:tblGrid>
      <w:tr w:rsidR="00A66D34" w:rsidTr="0024559E">
        <w:tc>
          <w:tcPr>
            <w:tcW w:w="2022" w:type="dxa"/>
            <w:tcBorders>
              <w:top w:val="single" w:sz="4" w:space="0" w:color="auto"/>
              <w:left w:val="single" w:sz="4" w:space="0" w:color="auto"/>
              <w:bottom w:val="double" w:sz="4" w:space="0" w:color="auto"/>
              <w:right w:val="single" w:sz="4" w:space="0" w:color="auto"/>
            </w:tcBorders>
            <w:vAlign w:val="center"/>
            <w:hideMark/>
          </w:tcPr>
          <w:p w:rsidR="00A66D34" w:rsidRPr="0024559E" w:rsidRDefault="00A66D34">
            <w:pPr>
              <w:jc w:val="center"/>
              <w:rPr>
                <w:bCs/>
                <w:color w:val="000000" w:themeColor="text1"/>
                <w:sz w:val="22"/>
                <w:szCs w:val="22"/>
              </w:rPr>
            </w:pPr>
            <w:r w:rsidRPr="0024559E">
              <w:rPr>
                <w:bCs/>
                <w:color w:val="000000" w:themeColor="text1"/>
                <w:sz w:val="22"/>
                <w:szCs w:val="22"/>
              </w:rPr>
              <w:t>Объект</w:t>
            </w:r>
          </w:p>
        </w:tc>
        <w:tc>
          <w:tcPr>
            <w:tcW w:w="2958" w:type="dxa"/>
            <w:tcBorders>
              <w:top w:val="single" w:sz="4" w:space="0" w:color="auto"/>
              <w:left w:val="single" w:sz="4" w:space="0" w:color="auto"/>
              <w:bottom w:val="double" w:sz="4" w:space="0" w:color="auto"/>
              <w:right w:val="single" w:sz="4" w:space="0" w:color="auto"/>
            </w:tcBorders>
            <w:vAlign w:val="center"/>
            <w:hideMark/>
          </w:tcPr>
          <w:p w:rsidR="00A66D34" w:rsidRPr="0024559E" w:rsidRDefault="00A66D34">
            <w:pPr>
              <w:jc w:val="center"/>
              <w:rPr>
                <w:bCs/>
                <w:color w:val="000000" w:themeColor="text1"/>
                <w:sz w:val="22"/>
                <w:szCs w:val="22"/>
              </w:rPr>
            </w:pPr>
            <w:r w:rsidRPr="0024559E">
              <w:rPr>
                <w:bCs/>
                <w:color w:val="000000" w:themeColor="text1"/>
                <w:sz w:val="22"/>
                <w:szCs w:val="22"/>
              </w:rPr>
              <w:t>Описание</w:t>
            </w:r>
          </w:p>
        </w:tc>
        <w:tc>
          <w:tcPr>
            <w:tcW w:w="2216" w:type="dxa"/>
            <w:tcBorders>
              <w:top w:val="single" w:sz="4" w:space="0" w:color="auto"/>
              <w:left w:val="single" w:sz="4" w:space="0" w:color="auto"/>
              <w:bottom w:val="double" w:sz="4" w:space="0" w:color="auto"/>
              <w:right w:val="single" w:sz="4" w:space="0" w:color="auto"/>
            </w:tcBorders>
            <w:vAlign w:val="center"/>
            <w:hideMark/>
          </w:tcPr>
          <w:p w:rsidR="00A66D34" w:rsidRPr="0024559E" w:rsidRDefault="00A66D34">
            <w:pPr>
              <w:jc w:val="center"/>
              <w:rPr>
                <w:bCs/>
                <w:color w:val="000000" w:themeColor="text1"/>
                <w:sz w:val="22"/>
                <w:szCs w:val="22"/>
              </w:rPr>
            </w:pPr>
            <w:r w:rsidRPr="0024559E">
              <w:rPr>
                <w:bCs/>
                <w:color w:val="000000" w:themeColor="text1"/>
                <w:sz w:val="22"/>
                <w:szCs w:val="22"/>
              </w:rPr>
              <w:t>Исходная роль (ы)/ субъект(ы)</w:t>
            </w:r>
          </w:p>
        </w:tc>
        <w:tc>
          <w:tcPr>
            <w:tcW w:w="2332" w:type="dxa"/>
            <w:tcBorders>
              <w:top w:val="single" w:sz="4" w:space="0" w:color="auto"/>
              <w:left w:val="single" w:sz="4" w:space="0" w:color="auto"/>
              <w:bottom w:val="double" w:sz="4" w:space="0" w:color="auto"/>
              <w:right w:val="single" w:sz="4" w:space="0" w:color="auto"/>
            </w:tcBorders>
            <w:vAlign w:val="center"/>
            <w:hideMark/>
          </w:tcPr>
          <w:p w:rsidR="00A66D34" w:rsidRPr="0024559E" w:rsidRDefault="00A66D34">
            <w:pPr>
              <w:jc w:val="center"/>
              <w:rPr>
                <w:bCs/>
                <w:color w:val="000000" w:themeColor="text1"/>
                <w:sz w:val="22"/>
                <w:szCs w:val="22"/>
              </w:rPr>
            </w:pPr>
            <w:r w:rsidRPr="0024559E">
              <w:rPr>
                <w:bCs/>
                <w:color w:val="000000" w:themeColor="text1"/>
                <w:sz w:val="22"/>
                <w:szCs w:val="22"/>
              </w:rPr>
              <w:t>Роль получателя(ей)/ субъект(ы)</w:t>
            </w:r>
          </w:p>
        </w:tc>
      </w:tr>
      <w:tr w:rsidR="00A66D34" w:rsidTr="0024559E">
        <w:tc>
          <w:tcPr>
            <w:tcW w:w="2022" w:type="dxa"/>
            <w:tcBorders>
              <w:top w:val="doub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Сертификация</w:t>
            </w:r>
          </w:p>
        </w:tc>
        <w:tc>
          <w:tcPr>
            <w:tcW w:w="2958" w:type="dxa"/>
            <w:tcBorders>
              <w:top w:val="doub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Разрешение на эксплуатацию</w:t>
            </w:r>
          </w:p>
        </w:tc>
        <w:tc>
          <w:tcPr>
            <w:tcW w:w="2216" w:type="dxa"/>
            <w:tcBorders>
              <w:top w:val="doub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Менеджер по взаимодействию</w:t>
            </w:r>
          </w:p>
        </w:tc>
        <w:tc>
          <w:tcPr>
            <w:tcW w:w="2332" w:type="dxa"/>
            <w:tcBorders>
              <w:top w:val="doub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Зарядное устройство, основные положения</w:t>
            </w:r>
          </w:p>
        </w:tc>
      </w:tr>
      <w:tr w:rsidR="00A66D34" w:rsidTr="0024559E">
        <w:tc>
          <w:tcPr>
            <w:tcW w:w="2022"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Договор</w:t>
            </w:r>
          </w:p>
        </w:tc>
        <w:tc>
          <w:tcPr>
            <w:tcW w:w="2958"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Договор с пользователем, включающий все параметры, имеющие отношение к взиманию платы, и способ их обработки</w:t>
            </w:r>
          </w:p>
        </w:tc>
        <w:tc>
          <w:tcPr>
            <w:tcW w:w="221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 xml:space="preserve">Агент по договору </w:t>
            </w:r>
          </w:p>
        </w:tc>
        <w:tc>
          <w:tcPr>
            <w:tcW w:w="2332"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Основные положения, настройка OBE</w:t>
            </w:r>
          </w:p>
        </w:tc>
      </w:tr>
      <w:tr w:rsidR="00A66D34" w:rsidTr="0024559E">
        <w:tc>
          <w:tcPr>
            <w:tcW w:w="2022"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Договорные условия</w:t>
            </w:r>
          </w:p>
        </w:tc>
        <w:tc>
          <w:tcPr>
            <w:tcW w:w="2958"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Правила работы агента по договору и пользователя</w:t>
            </w:r>
          </w:p>
        </w:tc>
        <w:tc>
          <w:tcPr>
            <w:tcW w:w="221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Основное положение, агент по договору</w:t>
            </w:r>
          </w:p>
        </w:tc>
        <w:tc>
          <w:tcPr>
            <w:tcW w:w="2332"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Агент по договору, пользователь</w:t>
            </w:r>
          </w:p>
        </w:tc>
      </w:tr>
      <w:tr w:rsidR="00A66D34" w:rsidTr="0024559E">
        <w:tc>
          <w:tcPr>
            <w:tcW w:w="2022"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Эксплуатационные правила</w:t>
            </w:r>
          </w:p>
        </w:tc>
        <w:tc>
          <w:tcPr>
            <w:tcW w:w="2958"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Правила, регулирующие систему EFC, например, идентификаторы, соглашения об уровне обслуживания, правила безопасности</w:t>
            </w:r>
          </w:p>
        </w:tc>
        <w:tc>
          <w:tcPr>
            <w:tcW w:w="221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Менеджер по взаимодействию</w:t>
            </w:r>
          </w:p>
        </w:tc>
        <w:tc>
          <w:tcPr>
            <w:tcW w:w="2332"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Зарядное устройство, основные положения</w:t>
            </w:r>
          </w:p>
        </w:tc>
      </w:tr>
      <w:tr w:rsidR="00A66D34" w:rsidTr="0024559E">
        <w:tc>
          <w:tcPr>
            <w:tcW w:w="2022"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Настройка</w:t>
            </w:r>
          </w:p>
        </w:tc>
        <w:tc>
          <w:tcPr>
            <w:tcW w:w="2958"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Допуск к использованию, транспортное средство и фиксированные параметры для конкретного OBE</w:t>
            </w:r>
          </w:p>
        </w:tc>
        <w:tc>
          <w:tcPr>
            <w:tcW w:w="221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Основные положения, настройка OBE</w:t>
            </w:r>
          </w:p>
        </w:tc>
        <w:tc>
          <w:tcPr>
            <w:tcW w:w="2332"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Настройка OBE, пользователь</w:t>
            </w:r>
          </w:p>
        </w:tc>
      </w:tr>
      <w:tr w:rsidR="00A66D34" w:rsidTr="0024559E">
        <w:tc>
          <w:tcPr>
            <w:tcW w:w="2022"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 xml:space="preserve">Доверительные объекты </w:t>
            </w:r>
          </w:p>
        </w:tc>
        <w:tc>
          <w:tcPr>
            <w:tcW w:w="2958" w:type="dxa"/>
            <w:tcBorders>
              <w:top w:val="single" w:sz="4" w:space="0" w:color="auto"/>
              <w:left w:val="single" w:sz="4" w:space="0" w:color="auto"/>
              <w:bottom w:val="single" w:sz="4" w:space="0" w:color="auto"/>
              <w:right w:val="single" w:sz="4" w:space="0" w:color="auto"/>
            </w:tcBorders>
          </w:tcPr>
          <w:p w:rsidR="00A66D34" w:rsidRPr="0024559E" w:rsidRDefault="00A66D34" w:rsidP="0024559E">
            <w:pPr>
              <w:jc w:val="left"/>
              <w:rPr>
                <w:bCs/>
                <w:color w:val="000000" w:themeColor="text1"/>
                <w:sz w:val="22"/>
                <w:szCs w:val="22"/>
              </w:rPr>
            </w:pPr>
            <w:r w:rsidRPr="0024559E">
              <w:rPr>
                <w:bCs/>
                <w:color w:val="000000" w:themeColor="text1"/>
                <w:sz w:val="22"/>
                <w:szCs w:val="22"/>
              </w:rPr>
              <w:t>Сертификаты, показатели</w:t>
            </w:r>
          </w:p>
          <w:p w:rsidR="00A66D34" w:rsidRPr="0024559E" w:rsidRDefault="00A66D34" w:rsidP="0024559E">
            <w:pPr>
              <w:jc w:val="left"/>
              <w:rPr>
                <w:sz w:val="22"/>
                <w:szCs w:val="22"/>
              </w:rPr>
            </w:pPr>
          </w:p>
        </w:tc>
        <w:tc>
          <w:tcPr>
            <w:tcW w:w="221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Основное положение, зарядное устройство</w:t>
            </w:r>
          </w:p>
        </w:tc>
        <w:tc>
          <w:tcPr>
            <w:tcW w:w="2332"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Зарядное устройство, основные положения</w:t>
            </w:r>
          </w:p>
        </w:tc>
      </w:tr>
    </w:tbl>
    <w:p w:rsidR="00A66D34" w:rsidRDefault="00A66D34" w:rsidP="0024559E">
      <w:pPr>
        <w:ind w:firstLine="709"/>
        <w:jc w:val="left"/>
        <w:rPr>
          <w:bCs/>
          <w:color w:val="000000" w:themeColor="text1"/>
          <w:szCs w:val="28"/>
          <w:lang w:eastAsia="en-US"/>
        </w:rPr>
      </w:pPr>
    </w:p>
    <w:p w:rsidR="00A66D34" w:rsidRDefault="00A66D34" w:rsidP="0024559E">
      <w:pPr>
        <w:autoSpaceDE w:val="0"/>
        <w:autoSpaceDN w:val="0"/>
        <w:adjustRightInd w:val="0"/>
        <w:ind w:firstLine="567"/>
        <w:rPr>
          <w:b/>
          <w:sz w:val="24"/>
        </w:rPr>
      </w:pPr>
      <w:r w:rsidRPr="0024559E">
        <w:rPr>
          <w:b/>
          <w:sz w:val="24"/>
        </w:rPr>
        <w:t>B.4.1 Транзитная информация</w:t>
      </w:r>
    </w:p>
    <w:p w:rsidR="0024559E" w:rsidRPr="0024559E" w:rsidRDefault="0024559E" w:rsidP="0024559E">
      <w:pPr>
        <w:autoSpaceDE w:val="0"/>
        <w:autoSpaceDN w:val="0"/>
        <w:adjustRightInd w:val="0"/>
        <w:ind w:firstLine="567"/>
        <w:rPr>
          <w:b/>
          <w:sz w:val="24"/>
        </w:rPr>
      </w:pPr>
    </w:p>
    <w:p w:rsidR="00A66D34" w:rsidRPr="0024559E" w:rsidRDefault="00A66D34" w:rsidP="0024559E">
      <w:pPr>
        <w:autoSpaceDE w:val="0"/>
        <w:autoSpaceDN w:val="0"/>
        <w:adjustRightInd w:val="0"/>
        <w:ind w:firstLine="567"/>
        <w:rPr>
          <w:sz w:val="24"/>
        </w:rPr>
      </w:pPr>
      <w:r w:rsidRPr="0024559E">
        <w:rPr>
          <w:sz w:val="24"/>
        </w:rPr>
        <w:t>Объекты класса транзитной информации приведены в таблице B.3.</w:t>
      </w:r>
    </w:p>
    <w:p w:rsidR="00A66D34" w:rsidRDefault="00A66D34" w:rsidP="00A66D34">
      <w:pPr>
        <w:ind w:firstLine="709"/>
        <w:rPr>
          <w:bCs/>
          <w:color w:val="000000" w:themeColor="text1"/>
          <w:szCs w:val="28"/>
        </w:rPr>
      </w:pPr>
    </w:p>
    <w:p w:rsidR="00A66D34" w:rsidRPr="0024559E" w:rsidRDefault="00A66D34" w:rsidP="00A66D34">
      <w:pPr>
        <w:ind w:firstLine="709"/>
        <w:jc w:val="center"/>
        <w:rPr>
          <w:b/>
          <w:bCs/>
          <w:color w:val="000000" w:themeColor="text1"/>
          <w:sz w:val="24"/>
        </w:rPr>
      </w:pPr>
      <w:r w:rsidRPr="0024559E">
        <w:rPr>
          <w:b/>
          <w:bCs/>
          <w:color w:val="000000" w:themeColor="text1"/>
          <w:sz w:val="24"/>
        </w:rPr>
        <w:t>Таблица B.3</w:t>
      </w:r>
      <w:r w:rsidR="0024559E">
        <w:rPr>
          <w:b/>
          <w:bCs/>
          <w:color w:val="000000" w:themeColor="text1"/>
          <w:sz w:val="24"/>
        </w:rPr>
        <w:t xml:space="preserve"> – </w:t>
      </w:r>
      <w:r w:rsidRPr="0024559E">
        <w:rPr>
          <w:b/>
          <w:bCs/>
          <w:color w:val="000000" w:themeColor="text1"/>
          <w:sz w:val="24"/>
        </w:rPr>
        <w:t>Информационные объекты класса транзитной информации</w:t>
      </w:r>
    </w:p>
    <w:p w:rsidR="00A66D34" w:rsidRDefault="00A66D34" w:rsidP="00A66D34">
      <w:pPr>
        <w:ind w:firstLine="709"/>
        <w:rPr>
          <w:bCs/>
          <w:color w:val="000000" w:themeColor="text1"/>
          <w:szCs w:val="28"/>
        </w:rPr>
      </w:pPr>
    </w:p>
    <w:tbl>
      <w:tblPr>
        <w:tblStyle w:val="aa"/>
        <w:tblW w:w="0" w:type="auto"/>
        <w:tblLook w:val="04A0" w:firstRow="1" w:lastRow="0" w:firstColumn="1" w:lastColumn="0" w:noHBand="0" w:noVBand="1"/>
      </w:tblPr>
      <w:tblGrid>
        <w:gridCol w:w="2336"/>
        <w:gridCol w:w="2336"/>
        <w:gridCol w:w="2336"/>
        <w:gridCol w:w="2336"/>
      </w:tblGrid>
      <w:tr w:rsidR="00A66D34" w:rsidRPr="0024559E" w:rsidTr="0024559E">
        <w:tc>
          <w:tcPr>
            <w:tcW w:w="2336" w:type="dxa"/>
            <w:tcBorders>
              <w:top w:val="single" w:sz="4" w:space="0" w:color="auto"/>
              <w:left w:val="single" w:sz="4" w:space="0" w:color="auto"/>
              <w:bottom w:val="double" w:sz="4" w:space="0" w:color="auto"/>
              <w:right w:val="single" w:sz="4" w:space="0" w:color="auto"/>
            </w:tcBorders>
            <w:hideMark/>
          </w:tcPr>
          <w:p w:rsidR="00A66D34" w:rsidRPr="0024559E" w:rsidRDefault="00A66D34">
            <w:pPr>
              <w:jc w:val="center"/>
              <w:rPr>
                <w:bCs/>
                <w:color w:val="000000" w:themeColor="text1"/>
                <w:sz w:val="22"/>
                <w:szCs w:val="22"/>
              </w:rPr>
            </w:pPr>
            <w:r w:rsidRPr="0024559E">
              <w:rPr>
                <w:bCs/>
                <w:color w:val="000000" w:themeColor="text1"/>
                <w:sz w:val="22"/>
                <w:szCs w:val="22"/>
              </w:rPr>
              <w:t>Объект</w:t>
            </w:r>
          </w:p>
        </w:tc>
        <w:tc>
          <w:tcPr>
            <w:tcW w:w="2336" w:type="dxa"/>
            <w:tcBorders>
              <w:top w:val="single" w:sz="4" w:space="0" w:color="auto"/>
              <w:left w:val="single" w:sz="4" w:space="0" w:color="auto"/>
              <w:bottom w:val="double" w:sz="4" w:space="0" w:color="auto"/>
              <w:right w:val="single" w:sz="4" w:space="0" w:color="auto"/>
            </w:tcBorders>
            <w:hideMark/>
          </w:tcPr>
          <w:p w:rsidR="00A66D34" w:rsidRPr="0024559E" w:rsidRDefault="00A66D34">
            <w:pPr>
              <w:jc w:val="center"/>
              <w:rPr>
                <w:bCs/>
                <w:color w:val="000000" w:themeColor="text1"/>
                <w:sz w:val="22"/>
                <w:szCs w:val="22"/>
              </w:rPr>
            </w:pPr>
            <w:r w:rsidRPr="0024559E">
              <w:rPr>
                <w:bCs/>
                <w:color w:val="000000" w:themeColor="text1"/>
                <w:sz w:val="22"/>
                <w:szCs w:val="22"/>
              </w:rPr>
              <w:t>Описание</w:t>
            </w:r>
          </w:p>
        </w:tc>
        <w:tc>
          <w:tcPr>
            <w:tcW w:w="2336" w:type="dxa"/>
            <w:tcBorders>
              <w:top w:val="single" w:sz="4" w:space="0" w:color="auto"/>
              <w:left w:val="single" w:sz="4" w:space="0" w:color="auto"/>
              <w:bottom w:val="double" w:sz="4" w:space="0" w:color="auto"/>
              <w:right w:val="single" w:sz="4" w:space="0" w:color="auto"/>
            </w:tcBorders>
            <w:hideMark/>
          </w:tcPr>
          <w:p w:rsidR="00A66D34" w:rsidRPr="0024559E" w:rsidRDefault="00A66D34">
            <w:pPr>
              <w:jc w:val="center"/>
              <w:rPr>
                <w:bCs/>
                <w:color w:val="000000" w:themeColor="text1"/>
                <w:sz w:val="22"/>
                <w:szCs w:val="22"/>
              </w:rPr>
            </w:pPr>
            <w:r w:rsidRPr="0024559E">
              <w:rPr>
                <w:bCs/>
                <w:color w:val="000000" w:themeColor="text1"/>
                <w:sz w:val="22"/>
                <w:szCs w:val="22"/>
              </w:rPr>
              <w:t>Исходная роль (ы) / субъект(ы)</w:t>
            </w:r>
          </w:p>
        </w:tc>
        <w:tc>
          <w:tcPr>
            <w:tcW w:w="2336" w:type="dxa"/>
            <w:tcBorders>
              <w:top w:val="single" w:sz="4" w:space="0" w:color="auto"/>
              <w:left w:val="single" w:sz="4" w:space="0" w:color="auto"/>
              <w:bottom w:val="double" w:sz="4" w:space="0" w:color="auto"/>
              <w:right w:val="single" w:sz="4" w:space="0" w:color="auto"/>
            </w:tcBorders>
            <w:hideMark/>
          </w:tcPr>
          <w:p w:rsidR="00A66D34" w:rsidRPr="0024559E" w:rsidRDefault="00A66D34">
            <w:pPr>
              <w:jc w:val="center"/>
              <w:rPr>
                <w:bCs/>
                <w:color w:val="000000" w:themeColor="text1"/>
                <w:sz w:val="22"/>
                <w:szCs w:val="22"/>
              </w:rPr>
            </w:pPr>
            <w:r w:rsidRPr="0024559E">
              <w:rPr>
                <w:bCs/>
                <w:color w:val="000000" w:themeColor="text1"/>
                <w:sz w:val="22"/>
                <w:szCs w:val="22"/>
              </w:rPr>
              <w:t>Роль получателя(ей)/ субъект(ы)</w:t>
            </w:r>
          </w:p>
        </w:tc>
      </w:tr>
      <w:tr w:rsidR="00A66D34" w:rsidRPr="0024559E" w:rsidTr="0024559E">
        <w:tc>
          <w:tcPr>
            <w:tcW w:w="2336" w:type="dxa"/>
            <w:tcBorders>
              <w:top w:val="doub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Идентификация стоимости</w:t>
            </w:r>
          </w:p>
        </w:tc>
        <w:tc>
          <w:tcPr>
            <w:tcW w:w="2336" w:type="dxa"/>
            <w:tcBorders>
              <w:top w:val="doub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Детализация транзакций на основе SRC</w:t>
            </w:r>
          </w:p>
        </w:tc>
        <w:tc>
          <w:tcPr>
            <w:tcW w:w="2336" w:type="dxa"/>
            <w:tcBorders>
              <w:top w:val="doub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Зарядное устройство</w:t>
            </w:r>
          </w:p>
        </w:tc>
        <w:tc>
          <w:tcPr>
            <w:tcW w:w="2336" w:type="dxa"/>
            <w:tcBorders>
              <w:top w:val="doub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Оператор системы сбора платы</w:t>
            </w:r>
          </w:p>
        </w:tc>
      </w:tr>
      <w:tr w:rsidR="00A66D34" w:rsidRPr="0024559E" w:rsidTr="0024559E">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Идентификация стоимости и передача информации о стоимости</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Детализация транзакций на основе SRC</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Зарядное устройство</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Оператор системы сбора платы</w:t>
            </w:r>
          </w:p>
        </w:tc>
      </w:tr>
      <w:tr w:rsidR="00A66D34" w:rsidRPr="0024559E" w:rsidTr="0024559E">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Запрос OBE</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Список атрибутов OBE для проверки соответствия</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Оператор системы сбора платы</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Зарядное устройство</w:t>
            </w:r>
          </w:p>
        </w:tc>
      </w:tr>
      <w:tr w:rsidR="00A66D34" w:rsidRPr="0024559E" w:rsidTr="0024559E">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Транзитная информация</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Детализация транзакций на основе SRC</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Зарядное устройство</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Оператор системы сбора платы</w:t>
            </w:r>
          </w:p>
        </w:tc>
      </w:tr>
      <w:tr w:rsidR="00A66D34" w:rsidRPr="0024559E" w:rsidTr="0024559E">
        <w:tc>
          <w:tcPr>
            <w:tcW w:w="2336" w:type="dxa"/>
            <w:tcBorders>
              <w:top w:val="single" w:sz="4" w:space="0" w:color="auto"/>
              <w:left w:val="single" w:sz="4" w:space="0" w:color="auto"/>
              <w:bottom w:val="single" w:sz="4" w:space="0" w:color="auto"/>
              <w:right w:val="single" w:sz="4" w:space="0" w:color="auto"/>
            </w:tcBorders>
          </w:tcPr>
          <w:p w:rsidR="00A66D34" w:rsidRPr="0024559E" w:rsidRDefault="00A66D34" w:rsidP="0024559E">
            <w:pPr>
              <w:jc w:val="left"/>
              <w:rPr>
                <w:bCs/>
                <w:color w:val="000000" w:themeColor="text1"/>
                <w:sz w:val="22"/>
                <w:szCs w:val="22"/>
              </w:rPr>
            </w:pPr>
            <w:r w:rsidRPr="0024559E">
              <w:rPr>
                <w:bCs/>
                <w:color w:val="000000" w:themeColor="text1"/>
                <w:sz w:val="22"/>
                <w:szCs w:val="22"/>
              </w:rPr>
              <w:t>Идентификация пользователя</w:t>
            </w:r>
          </w:p>
          <w:p w:rsidR="00A66D34" w:rsidRPr="0024559E" w:rsidRDefault="00A66D34" w:rsidP="0024559E">
            <w:pPr>
              <w:jc w:val="left"/>
              <w:rPr>
                <w:sz w:val="22"/>
                <w:szCs w:val="22"/>
              </w:rPr>
            </w:pP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Детализация транзакций на основе SRC</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Зарядное устройство</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Оператор системы сбора платы</w:t>
            </w:r>
          </w:p>
        </w:tc>
      </w:tr>
    </w:tbl>
    <w:p w:rsidR="00A66D34" w:rsidRDefault="00A66D34" w:rsidP="0024559E">
      <w:pPr>
        <w:autoSpaceDE w:val="0"/>
        <w:autoSpaceDN w:val="0"/>
        <w:adjustRightInd w:val="0"/>
        <w:ind w:firstLine="567"/>
        <w:rPr>
          <w:b/>
          <w:sz w:val="24"/>
        </w:rPr>
      </w:pPr>
      <w:r w:rsidRPr="0024559E">
        <w:rPr>
          <w:b/>
          <w:sz w:val="24"/>
        </w:rPr>
        <w:lastRenderedPageBreak/>
        <w:t>B.4.2 Эксплуатационные данные</w:t>
      </w:r>
    </w:p>
    <w:p w:rsidR="0024559E" w:rsidRPr="0024559E" w:rsidRDefault="0024559E" w:rsidP="0024559E">
      <w:pPr>
        <w:autoSpaceDE w:val="0"/>
        <w:autoSpaceDN w:val="0"/>
        <w:adjustRightInd w:val="0"/>
        <w:ind w:firstLine="567"/>
        <w:rPr>
          <w:b/>
          <w:sz w:val="24"/>
        </w:rPr>
      </w:pPr>
    </w:p>
    <w:p w:rsidR="00A66D34" w:rsidRPr="0024559E" w:rsidRDefault="00A66D34" w:rsidP="0024559E">
      <w:pPr>
        <w:autoSpaceDE w:val="0"/>
        <w:autoSpaceDN w:val="0"/>
        <w:adjustRightInd w:val="0"/>
        <w:ind w:firstLine="567"/>
        <w:rPr>
          <w:sz w:val="24"/>
        </w:rPr>
      </w:pPr>
      <w:r w:rsidRPr="0024559E">
        <w:rPr>
          <w:sz w:val="24"/>
        </w:rPr>
        <w:t>Объекты класса эксплуатационных данных приведены в таблице B.4.</w:t>
      </w:r>
    </w:p>
    <w:p w:rsidR="00A66D34" w:rsidRDefault="00A66D34" w:rsidP="00A66D34">
      <w:pPr>
        <w:ind w:firstLine="709"/>
        <w:rPr>
          <w:bCs/>
          <w:color w:val="000000" w:themeColor="text1"/>
          <w:szCs w:val="28"/>
        </w:rPr>
      </w:pPr>
    </w:p>
    <w:p w:rsidR="00A66D34" w:rsidRDefault="00A66D34" w:rsidP="00A66D34">
      <w:pPr>
        <w:ind w:firstLine="709"/>
        <w:jc w:val="center"/>
        <w:rPr>
          <w:b/>
          <w:bCs/>
          <w:color w:val="000000" w:themeColor="text1"/>
          <w:szCs w:val="28"/>
        </w:rPr>
      </w:pPr>
      <w:r w:rsidRPr="0024559E">
        <w:rPr>
          <w:b/>
          <w:bCs/>
          <w:color w:val="000000" w:themeColor="text1"/>
          <w:sz w:val="24"/>
        </w:rPr>
        <w:t>Таблица B.4</w:t>
      </w:r>
      <w:r w:rsidR="0024559E">
        <w:rPr>
          <w:b/>
          <w:bCs/>
          <w:color w:val="000000" w:themeColor="text1"/>
          <w:sz w:val="24"/>
        </w:rPr>
        <w:t xml:space="preserve"> – </w:t>
      </w:r>
      <w:r w:rsidRPr="0024559E">
        <w:rPr>
          <w:b/>
          <w:bCs/>
          <w:color w:val="000000" w:themeColor="text1"/>
          <w:sz w:val="24"/>
        </w:rPr>
        <w:t>Информационные объекты класса эксплуатационных данных</w:t>
      </w:r>
    </w:p>
    <w:p w:rsidR="00A66D34" w:rsidRDefault="00A66D34" w:rsidP="00A66D34">
      <w:pPr>
        <w:ind w:firstLine="709"/>
        <w:rPr>
          <w:bCs/>
          <w:color w:val="000000" w:themeColor="text1"/>
          <w:szCs w:val="28"/>
        </w:rPr>
      </w:pPr>
    </w:p>
    <w:tbl>
      <w:tblPr>
        <w:tblStyle w:val="aa"/>
        <w:tblW w:w="0" w:type="auto"/>
        <w:tblLook w:val="04A0" w:firstRow="1" w:lastRow="0" w:firstColumn="1" w:lastColumn="0" w:noHBand="0" w:noVBand="1"/>
      </w:tblPr>
      <w:tblGrid>
        <w:gridCol w:w="2336"/>
        <w:gridCol w:w="2336"/>
        <w:gridCol w:w="2336"/>
        <w:gridCol w:w="2336"/>
      </w:tblGrid>
      <w:tr w:rsidR="00A66D34" w:rsidRPr="0024559E" w:rsidTr="0024559E">
        <w:tc>
          <w:tcPr>
            <w:tcW w:w="2336" w:type="dxa"/>
            <w:tcBorders>
              <w:top w:val="single" w:sz="4" w:space="0" w:color="auto"/>
              <w:left w:val="single" w:sz="4" w:space="0" w:color="auto"/>
              <w:bottom w:val="double" w:sz="4" w:space="0" w:color="auto"/>
              <w:right w:val="single" w:sz="4" w:space="0" w:color="auto"/>
            </w:tcBorders>
            <w:vAlign w:val="center"/>
            <w:hideMark/>
          </w:tcPr>
          <w:p w:rsidR="00A66D34" w:rsidRPr="0024559E" w:rsidRDefault="00A66D34">
            <w:pPr>
              <w:jc w:val="center"/>
              <w:rPr>
                <w:bCs/>
                <w:color w:val="000000" w:themeColor="text1"/>
                <w:sz w:val="22"/>
                <w:szCs w:val="22"/>
              </w:rPr>
            </w:pPr>
            <w:r w:rsidRPr="0024559E">
              <w:rPr>
                <w:bCs/>
                <w:color w:val="000000" w:themeColor="text1"/>
                <w:sz w:val="22"/>
                <w:szCs w:val="22"/>
              </w:rPr>
              <w:t>Объект</w:t>
            </w:r>
          </w:p>
        </w:tc>
        <w:tc>
          <w:tcPr>
            <w:tcW w:w="2336" w:type="dxa"/>
            <w:tcBorders>
              <w:top w:val="single" w:sz="4" w:space="0" w:color="auto"/>
              <w:left w:val="single" w:sz="4" w:space="0" w:color="auto"/>
              <w:bottom w:val="double" w:sz="4" w:space="0" w:color="auto"/>
              <w:right w:val="single" w:sz="4" w:space="0" w:color="auto"/>
            </w:tcBorders>
            <w:vAlign w:val="center"/>
            <w:hideMark/>
          </w:tcPr>
          <w:p w:rsidR="00A66D34" w:rsidRPr="0024559E" w:rsidRDefault="00A66D34">
            <w:pPr>
              <w:jc w:val="center"/>
              <w:rPr>
                <w:bCs/>
                <w:color w:val="000000" w:themeColor="text1"/>
                <w:sz w:val="22"/>
                <w:szCs w:val="22"/>
              </w:rPr>
            </w:pPr>
            <w:r w:rsidRPr="0024559E">
              <w:rPr>
                <w:bCs/>
                <w:color w:val="000000" w:themeColor="text1"/>
                <w:sz w:val="22"/>
                <w:szCs w:val="22"/>
              </w:rPr>
              <w:t>Описание</w:t>
            </w:r>
          </w:p>
        </w:tc>
        <w:tc>
          <w:tcPr>
            <w:tcW w:w="2336" w:type="dxa"/>
            <w:tcBorders>
              <w:top w:val="single" w:sz="4" w:space="0" w:color="auto"/>
              <w:left w:val="single" w:sz="4" w:space="0" w:color="auto"/>
              <w:bottom w:val="double" w:sz="4" w:space="0" w:color="auto"/>
              <w:right w:val="single" w:sz="4" w:space="0" w:color="auto"/>
            </w:tcBorders>
            <w:vAlign w:val="center"/>
            <w:hideMark/>
          </w:tcPr>
          <w:p w:rsidR="00A66D34" w:rsidRPr="0024559E" w:rsidRDefault="00A66D34">
            <w:pPr>
              <w:jc w:val="center"/>
              <w:rPr>
                <w:bCs/>
                <w:color w:val="000000" w:themeColor="text1"/>
                <w:sz w:val="22"/>
                <w:szCs w:val="22"/>
              </w:rPr>
            </w:pPr>
            <w:r w:rsidRPr="0024559E">
              <w:rPr>
                <w:bCs/>
                <w:color w:val="000000" w:themeColor="text1"/>
                <w:sz w:val="22"/>
                <w:szCs w:val="22"/>
              </w:rPr>
              <w:t>Исходная роль (ы) / субъект(ы)</w:t>
            </w:r>
          </w:p>
        </w:tc>
        <w:tc>
          <w:tcPr>
            <w:tcW w:w="2336" w:type="dxa"/>
            <w:tcBorders>
              <w:top w:val="single" w:sz="4" w:space="0" w:color="auto"/>
              <w:left w:val="single" w:sz="4" w:space="0" w:color="auto"/>
              <w:bottom w:val="double" w:sz="4" w:space="0" w:color="auto"/>
              <w:right w:val="single" w:sz="4" w:space="0" w:color="auto"/>
            </w:tcBorders>
            <w:vAlign w:val="center"/>
            <w:hideMark/>
          </w:tcPr>
          <w:p w:rsidR="00A66D34" w:rsidRPr="0024559E" w:rsidRDefault="00A66D34">
            <w:pPr>
              <w:jc w:val="center"/>
              <w:rPr>
                <w:bCs/>
                <w:color w:val="000000" w:themeColor="text1"/>
                <w:sz w:val="22"/>
                <w:szCs w:val="22"/>
              </w:rPr>
            </w:pPr>
            <w:r w:rsidRPr="0024559E">
              <w:rPr>
                <w:bCs/>
                <w:color w:val="000000" w:themeColor="text1"/>
                <w:sz w:val="22"/>
                <w:szCs w:val="22"/>
              </w:rPr>
              <w:t>Роль получателя(ей)/ субъект(ы)</w:t>
            </w:r>
          </w:p>
        </w:tc>
      </w:tr>
      <w:tr w:rsidR="00A66D34" w:rsidRPr="0024559E" w:rsidTr="0024559E">
        <w:tc>
          <w:tcPr>
            <w:tcW w:w="2336" w:type="dxa"/>
            <w:tcBorders>
              <w:top w:val="doub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Списки исключений</w:t>
            </w:r>
          </w:p>
        </w:tc>
        <w:tc>
          <w:tcPr>
            <w:tcW w:w="2336" w:type="dxa"/>
            <w:tcBorders>
              <w:top w:val="doub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Для указания недействительности некоторых договоров</w:t>
            </w:r>
          </w:p>
        </w:tc>
        <w:tc>
          <w:tcPr>
            <w:tcW w:w="2336" w:type="dxa"/>
            <w:tcBorders>
              <w:top w:val="doub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Основные положения</w:t>
            </w:r>
          </w:p>
        </w:tc>
        <w:tc>
          <w:tcPr>
            <w:tcW w:w="2336" w:type="dxa"/>
            <w:tcBorders>
              <w:top w:val="doub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Агент по договору, зарядное устройство</w:t>
            </w:r>
          </w:p>
        </w:tc>
      </w:tr>
      <w:tr w:rsidR="00A66D34" w:rsidRPr="0024559E" w:rsidTr="00A66D34">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Жалоба</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Обжалование</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Зарядное устройство, основные положения</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Менеджер по взаимодействию</w:t>
            </w:r>
          </w:p>
        </w:tc>
      </w:tr>
      <w:tr w:rsidR="00A66D34" w:rsidRPr="0024559E" w:rsidTr="00A66D34">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Контекстные данные</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Необработанный контекст EFC</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Зарядное устройство</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Предоставление данных контекста EFC</w:t>
            </w:r>
          </w:p>
        </w:tc>
      </w:tr>
      <w:tr w:rsidR="00A66D34" w:rsidRPr="0024559E" w:rsidTr="00A66D34">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Контекстные данные</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Уточненный контекст EFC</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Предоставление данных контекста EFC</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Пользователь</w:t>
            </w:r>
          </w:p>
        </w:tc>
      </w:tr>
      <w:tr w:rsidR="00A66D34" w:rsidRPr="0024559E" w:rsidTr="00A66D34">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Схема EFC</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Новая или измененная схема EFC</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Зарядное устройство</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Менеджер по взаимодействию</w:t>
            </w:r>
          </w:p>
        </w:tc>
      </w:tr>
      <w:tr w:rsidR="00A66D34" w:rsidRPr="0024559E" w:rsidTr="00A66D34">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Помощь, информация, жалоба</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 xml:space="preserve">Общий запрос пользователя с просьбой о разъяснении или действия субъекта </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Пользователь</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Обеспечение обслуживания клиентов</w:t>
            </w:r>
          </w:p>
        </w:tc>
      </w:tr>
      <w:tr w:rsidR="00A66D34" w:rsidRPr="0024559E" w:rsidTr="00A66D34">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Состояние OBE</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 xml:space="preserve">Состояние программного обеспечения OBE, для проверки обновлённого запроса </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Пользователь</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Обеспечение OBE</w:t>
            </w:r>
          </w:p>
        </w:tc>
      </w:tr>
      <w:tr w:rsidR="00A66D34" w:rsidRPr="0024559E" w:rsidTr="00A66D34">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Операционный отчет</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Отчет об операциях</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Зарядное устройство, основные положения</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Менеджер по взаимодействию</w:t>
            </w:r>
          </w:p>
        </w:tc>
      </w:tr>
      <w:tr w:rsidR="00A66D34" w:rsidRPr="0024559E" w:rsidTr="00A66D34">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Настройка</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Информация о настройке, включая обновленное программное обеспечение</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Персонализация OBE, Обеспечение OBE</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Пользователь</w:t>
            </w:r>
          </w:p>
        </w:tc>
      </w:tr>
      <w:tr w:rsidR="00A66D34" w:rsidRPr="0024559E" w:rsidTr="00A66D34">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pPr>
              <w:rPr>
                <w:bCs/>
                <w:color w:val="000000" w:themeColor="text1"/>
                <w:sz w:val="22"/>
                <w:szCs w:val="22"/>
              </w:rPr>
            </w:pPr>
            <w:r w:rsidRPr="0024559E">
              <w:rPr>
                <w:bCs/>
                <w:color w:val="000000" w:themeColor="text1"/>
                <w:sz w:val="22"/>
                <w:szCs w:val="22"/>
              </w:rPr>
              <w:t>Системный обзор</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Сертифицированные поставщики услуг, схемы EFC, зарядные устройства</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Менеджер по взаимодействию</w:t>
            </w:r>
          </w:p>
        </w:tc>
        <w:tc>
          <w:tcPr>
            <w:tcW w:w="2336" w:type="dxa"/>
            <w:tcBorders>
              <w:top w:val="single" w:sz="4" w:space="0" w:color="auto"/>
              <w:left w:val="single" w:sz="4" w:space="0" w:color="auto"/>
              <w:bottom w:val="single" w:sz="4" w:space="0" w:color="auto"/>
              <w:right w:val="single" w:sz="4" w:space="0" w:color="auto"/>
            </w:tcBorders>
            <w:hideMark/>
          </w:tcPr>
          <w:p w:rsidR="00A66D34" w:rsidRPr="0024559E" w:rsidRDefault="00A66D34" w:rsidP="0024559E">
            <w:pPr>
              <w:jc w:val="left"/>
              <w:rPr>
                <w:bCs/>
                <w:color w:val="000000" w:themeColor="text1"/>
                <w:sz w:val="22"/>
                <w:szCs w:val="22"/>
              </w:rPr>
            </w:pPr>
            <w:r w:rsidRPr="0024559E">
              <w:rPr>
                <w:bCs/>
                <w:color w:val="000000" w:themeColor="text1"/>
                <w:sz w:val="22"/>
                <w:szCs w:val="22"/>
              </w:rPr>
              <w:t>Зарядное устройство, основные положения</w:t>
            </w:r>
          </w:p>
        </w:tc>
      </w:tr>
    </w:tbl>
    <w:p w:rsidR="00A66D34" w:rsidRDefault="00A66D34" w:rsidP="00A66D34">
      <w:pPr>
        <w:ind w:firstLine="709"/>
        <w:rPr>
          <w:bCs/>
          <w:color w:val="000000" w:themeColor="text1"/>
          <w:sz w:val="24"/>
          <w:lang w:eastAsia="en-US"/>
        </w:rPr>
      </w:pPr>
    </w:p>
    <w:p w:rsidR="00A66D34" w:rsidRPr="0024559E" w:rsidRDefault="00A66D34" w:rsidP="0024559E">
      <w:pPr>
        <w:autoSpaceDE w:val="0"/>
        <w:autoSpaceDN w:val="0"/>
        <w:adjustRightInd w:val="0"/>
        <w:ind w:firstLine="567"/>
        <w:rPr>
          <w:b/>
          <w:sz w:val="24"/>
        </w:rPr>
      </w:pPr>
      <w:r w:rsidRPr="0024559E">
        <w:rPr>
          <w:b/>
          <w:sz w:val="24"/>
        </w:rPr>
        <w:t>B.4.3 Информация о платеже</w:t>
      </w:r>
    </w:p>
    <w:p w:rsidR="0024559E" w:rsidRDefault="0024559E" w:rsidP="0024559E">
      <w:pPr>
        <w:autoSpaceDE w:val="0"/>
        <w:autoSpaceDN w:val="0"/>
        <w:adjustRightInd w:val="0"/>
        <w:ind w:firstLine="567"/>
        <w:rPr>
          <w:b/>
          <w:sz w:val="24"/>
        </w:rPr>
      </w:pPr>
    </w:p>
    <w:p w:rsidR="00A66D34" w:rsidRPr="0024559E" w:rsidRDefault="00A66D34" w:rsidP="0024559E">
      <w:pPr>
        <w:autoSpaceDE w:val="0"/>
        <w:autoSpaceDN w:val="0"/>
        <w:adjustRightInd w:val="0"/>
        <w:ind w:firstLine="567"/>
        <w:rPr>
          <w:sz w:val="24"/>
        </w:rPr>
      </w:pPr>
      <w:r w:rsidRPr="0024559E">
        <w:rPr>
          <w:sz w:val="24"/>
        </w:rPr>
        <w:t>Объекты класса информации о платеже приведены в таблице B.5.</w:t>
      </w:r>
    </w:p>
    <w:p w:rsidR="00A66D34" w:rsidRDefault="00A66D34" w:rsidP="00A66D34">
      <w:pPr>
        <w:ind w:firstLine="709"/>
        <w:rPr>
          <w:bCs/>
          <w:color w:val="000000" w:themeColor="text1"/>
          <w:szCs w:val="28"/>
        </w:rPr>
      </w:pPr>
    </w:p>
    <w:p w:rsidR="0024559E" w:rsidRDefault="0024559E" w:rsidP="00A66D34">
      <w:pPr>
        <w:ind w:firstLine="709"/>
        <w:rPr>
          <w:bCs/>
          <w:color w:val="000000" w:themeColor="text1"/>
          <w:szCs w:val="28"/>
        </w:rPr>
      </w:pPr>
    </w:p>
    <w:p w:rsidR="0024559E" w:rsidRDefault="0024559E" w:rsidP="00A66D34">
      <w:pPr>
        <w:ind w:firstLine="709"/>
        <w:rPr>
          <w:bCs/>
          <w:color w:val="000000" w:themeColor="text1"/>
          <w:szCs w:val="28"/>
        </w:rPr>
      </w:pPr>
    </w:p>
    <w:p w:rsidR="0024559E" w:rsidRDefault="0024559E" w:rsidP="00A66D34">
      <w:pPr>
        <w:ind w:firstLine="709"/>
        <w:rPr>
          <w:bCs/>
          <w:color w:val="000000" w:themeColor="text1"/>
          <w:szCs w:val="28"/>
        </w:rPr>
      </w:pPr>
    </w:p>
    <w:p w:rsidR="0024559E" w:rsidRDefault="0024559E" w:rsidP="00A66D34">
      <w:pPr>
        <w:ind w:firstLine="709"/>
        <w:jc w:val="center"/>
        <w:rPr>
          <w:b/>
          <w:bCs/>
          <w:color w:val="000000" w:themeColor="text1"/>
          <w:sz w:val="24"/>
        </w:rPr>
      </w:pPr>
    </w:p>
    <w:p w:rsidR="00A66D34" w:rsidRPr="0024559E" w:rsidRDefault="00A66D34" w:rsidP="00A66D34">
      <w:pPr>
        <w:ind w:firstLine="709"/>
        <w:jc w:val="center"/>
        <w:rPr>
          <w:b/>
          <w:bCs/>
          <w:color w:val="000000" w:themeColor="text1"/>
          <w:sz w:val="24"/>
        </w:rPr>
      </w:pPr>
      <w:r w:rsidRPr="0024559E">
        <w:rPr>
          <w:b/>
          <w:bCs/>
          <w:color w:val="000000" w:themeColor="text1"/>
          <w:sz w:val="24"/>
        </w:rPr>
        <w:lastRenderedPageBreak/>
        <w:t>Таблица B.5</w:t>
      </w:r>
      <w:r w:rsidR="0024559E">
        <w:rPr>
          <w:b/>
          <w:bCs/>
          <w:color w:val="000000" w:themeColor="text1"/>
          <w:sz w:val="24"/>
        </w:rPr>
        <w:t xml:space="preserve"> – </w:t>
      </w:r>
      <w:r w:rsidRPr="0024559E">
        <w:rPr>
          <w:b/>
          <w:bCs/>
          <w:color w:val="000000" w:themeColor="text1"/>
          <w:sz w:val="24"/>
        </w:rPr>
        <w:t>Информационные объекты класса платежной информации</w:t>
      </w:r>
    </w:p>
    <w:p w:rsidR="00A66D34" w:rsidRPr="0024559E" w:rsidRDefault="00A66D34" w:rsidP="00A66D34">
      <w:pPr>
        <w:ind w:firstLine="709"/>
        <w:rPr>
          <w:bCs/>
          <w:color w:val="000000" w:themeColor="text1"/>
          <w:sz w:val="24"/>
        </w:rPr>
      </w:pPr>
    </w:p>
    <w:tbl>
      <w:tblPr>
        <w:tblStyle w:val="aa"/>
        <w:tblW w:w="0" w:type="auto"/>
        <w:tblLook w:val="04A0" w:firstRow="1" w:lastRow="0" w:firstColumn="1" w:lastColumn="0" w:noHBand="0" w:noVBand="1"/>
      </w:tblPr>
      <w:tblGrid>
        <w:gridCol w:w="2336"/>
        <w:gridCol w:w="2336"/>
        <w:gridCol w:w="2336"/>
        <w:gridCol w:w="2336"/>
      </w:tblGrid>
      <w:tr w:rsidR="00A66D34" w:rsidRPr="002C0BC7" w:rsidTr="002C0BC7">
        <w:tc>
          <w:tcPr>
            <w:tcW w:w="2336" w:type="dxa"/>
            <w:tcBorders>
              <w:top w:val="single" w:sz="4" w:space="0" w:color="auto"/>
              <w:left w:val="single" w:sz="4" w:space="0" w:color="auto"/>
              <w:bottom w:val="double" w:sz="4" w:space="0" w:color="auto"/>
              <w:right w:val="single" w:sz="4" w:space="0" w:color="auto"/>
            </w:tcBorders>
            <w:vAlign w:val="center"/>
            <w:hideMark/>
          </w:tcPr>
          <w:p w:rsidR="00A66D34" w:rsidRPr="002C0BC7" w:rsidRDefault="00A66D34">
            <w:pPr>
              <w:jc w:val="center"/>
              <w:rPr>
                <w:bCs/>
                <w:color w:val="000000" w:themeColor="text1"/>
                <w:sz w:val="22"/>
                <w:szCs w:val="22"/>
              </w:rPr>
            </w:pPr>
            <w:r w:rsidRPr="002C0BC7">
              <w:rPr>
                <w:bCs/>
                <w:color w:val="000000" w:themeColor="text1"/>
                <w:sz w:val="22"/>
                <w:szCs w:val="22"/>
              </w:rPr>
              <w:t>Объект</w:t>
            </w:r>
          </w:p>
        </w:tc>
        <w:tc>
          <w:tcPr>
            <w:tcW w:w="2336" w:type="dxa"/>
            <w:tcBorders>
              <w:top w:val="single" w:sz="4" w:space="0" w:color="auto"/>
              <w:left w:val="single" w:sz="4" w:space="0" w:color="auto"/>
              <w:bottom w:val="double" w:sz="4" w:space="0" w:color="auto"/>
              <w:right w:val="single" w:sz="4" w:space="0" w:color="auto"/>
            </w:tcBorders>
            <w:vAlign w:val="center"/>
            <w:hideMark/>
          </w:tcPr>
          <w:p w:rsidR="00A66D34" w:rsidRPr="002C0BC7" w:rsidRDefault="00A66D34">
            <w:pPr>
              <w:jc w:val="center"/>
              <w:rPr>
                <w:bCs/>
                <w:color w:val="000000" w:themeColor="text1"/>
                <w:sz w:val="22"/>
                <w:szCs w:val="22"/>
              </w:rPr>
            </w:pPr>
            <w:r w:rsidRPr="002C0BC7">
              <w:rPr>
                <w:bCs/>
                <w:color w:val="000000" w:themeColor="text1"/>
                <w:sz w:val="22"/>
                <w:szCs w:val="22"/>
              </w:rPr>
              <w:t>Описание</w:t>
            </w:r>
          </w:p>
        </w:tc>
        <w:tc>
          <w:tcPr>
            <w:tcW w:w="2336" w:type="dxa"/>
            <w:tcBorders>
              <w:top w:val="single" w:sz="4" w:space="0" w:color="auto"/>
              <w:left w:val="single" w:sz="4" w:space="0" w:color="auto"/>
              <w:bottom w:val="double" w:sz="4" w:space="0" w:color="auto"/>
              <w:right w:val="single" w:sz="4" w:space="0" w:color="auto"/>
            </w:tcBorders>
            <w:vAlign w:val="center"/>
            <w:hideMark/>
          </w:tcPr>
          <w:p w:rsidR="00A66D34" w:rsidRPr="002C0BC7" w:rsidRDefault="00A66D34">
            <w:pPr>
              <w:jc w:val="center"/>
              <w:rPr>
                <w:bCs/>
                <w:color w:val="000000" w:themeColor="text1"/>
                <w:sz w:val="22"/>
                <w:szCs w:val="22"/>
              </w:rPr>
            </w:pPr>
            <w:r w:rsidRPr="002C0BC7">
              <w:rPr>
                <w:bCs/>
                <w:color w:val="000000" w:themeColor="text1"/>
                <w:sz w:val="22"/>
                <w:szCs w:val="22"/>
              </w:rPr>
              <w:t>Исходная роль (ы) / субъект(ы)</w:t>
            </w:r>
          </w:p>
        </w:tc>
        <w:tc>
          <w:tcPr>
            <w:tcW w:w="2336" w:type="dxa"/>
            <w:tcBorders>
              <w:top w:val="single" w:sz="4" w:space="0" w:color="auto"/>
              <w:left w:val="single" w:sz="4" w:space="0" w:color="auto"/>
              <w:bottom w:val="double" w:sz="4" w:space="0" w:color="auto"/>
              <w:right w:val="single" w:sz="4" w:space="0" w:color="auto"/>
            </w:tcBorders>
            <w:vAlign w:val="center"/>
            <w:hideMark/>
          </w:tcPr>
          <w:p w:rsidR="00A66D34" w:rsidRPr="002C0BC7" w:rsidRDefault="00A66D34">
            <w:pPr>
              <w:jc w:val="center"/>
              <w:rPr>
                <w:bCs/>
                <w:color w:val="000000" w:themeColor="text1"/>
                <w:sz w:val="22"/>
                <w:szCs w:val="22"/>
              </w:rPr>
            </w:pPr>
            <w:r w:rsidRPr="002C0BC7">
              <w:rPr>
                <w:bCs/>
                <w:color w:val="000000" w:themeColor="text1"/>
                <w:sz w:val="22"/>
                <w:szCs w:val="22"/>
              </w:rPr>
              <w:t>Роль получателя(ей)/ субъект(ы)</w:t>
            </w:r>
          </w:p>
        </w:tc>
      </w:tr>
      <w:tr w:rsidR="00A66D34" w:rsidRPr="002C0BC7" w:rsidTr="002C0BC7">
        <w:tc>
          <w:tcPr>
            <w:tcW w:w="2336" w:type="dxa"/>
            <w:tcBorders>
              <w:top w:val="doub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Платежные реквизиты</w:t>
            </w:r>
          </w:p>
        </w:tc>
        <w:tc>
          <w:tcPr>
            <w:tcW w:w="2336" w:type="dxa"/>
            <w:tcBorders>
              <w:top w:val="doub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Уточненный отчет о начислении OBE до уровня реквизитов, запрашиваемых в счете пользователя, включая платежную жалобу</w:t>
            </w:r>
          </w:p>
        </w:tc>
        <w:tc>
          <w:tcPr>
            <w:tcW w:w="2336" w:type="dxa"/>
            <w:tcBorders>
              <w:top w:val="doub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Предоставление декларации о платеже</w:t>
            </w:r>
          </w:p>
        </w:tc>
        <w:tc>
          <w:tcPr>
            <w:tcW w:w="2336" w:type="dxa"/>
            <w:tcBorders>
              <w:top w:val="doub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Зарядное устройство</w:t>
            </w:r>
          </w:p>
        </w:tc>
      </w:tr>
      <w:tr w:rsidR="00A66D34" w:rsidRPr="002C0BC7" w:rsidTr="00A66D34">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Данные об учёте стоимости</w:t>
            </w:r>
          </w:p>
        </w:tc>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Отчет о расходах OBE</w:t>
            </w:r>
          </w:p>
        </w:tc>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Основные положения</w:t>
            </w:r>
          </w:p>
        </w:tc>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Предоставление декларации о платеже</w:t>
            </w:r>
          </w:p>
        </w:tc>
      </w:tr>
      <w:tr w:rsidR="00A66D34" w:rsidRPr="002C0BC7" w:rsidTr="00A66D34">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Ограниченная автономия</w:t>
            </w:r>
          </w:p>
        </w:tc>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Сумма денег, которую OBE использует автономно.</w:t>
            </w:r>
          </w:p>
        </w:tc>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Предоставление декларации о платеже</w:t>
            </w:r>
          </w:p>
        </w:tc>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Основные положения</w:t>
            </w:r>
          </w:p>
        </w:tc>
      </w:tr>
      <w:tr w:rsidR="00A66D34" w:rsidRPr="002C0BC7" w:rsidTr="00A66D34">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Финансовые объекты</w:t>
            </w:r>
          </w:p>
        </w:tc>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Объекты обмена для управления процессом купли-продажи или в случае, если плата является налогом, управление налоговой оплатой пользователя</w:t>
            </w:r>
          </w:p>
        </w:tc>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Зарядное устройство, основные положения, пользование</w:t>
            </w:r>
          </w:p>
        </w:tc>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Зарядное устройство, основные положения</w:t>
            </w:r>
          </w:p>
        </w:tc>
      </w:tr>
      <w:tr w:rsidR="00A66D34" w:rsidRPr="002C0BC7" w:rsidTr="00A66D34">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Срок действия платежного средства</w:t>
            </w:r>
          </w:p>
        </w:tc>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Подтверждение или отклонение обоснованности платежного средства клиента</w:t>
            </w:r>
          </w:p>
        </w:tc>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Основные положения</w:t>
            </w:r>
          </w:p>
        </w:tc>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Предоставление декларации о платеже</w:t>
            </w:r>
          </w:p>
        </w:tc>
      </w:tr>
      <w:tr w:rsidR="00A66D34" w:rsidRPr="002C0BC7" w:rsidTr="00A66D34">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Счет пользователя</w:t>
            </w:r>
          </w:p>
        </w:tc>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Счет-фактура за период использования услуги, согласованный в сервисном договоре</w:t>
            </w:r>
          </w:p>
        </w:tc>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Основные положения</w:t>
            </w:r>
          </w:p>
        </w:tc>
        <w:tc>
          <w:tcPr>
            <w:tcW w:w="2336"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Пользователь</w:t>
            </w:r>
          </w:p>
        </w:tc>
      </w:tr>
    </w:tbl>
    <w:p w:rsidR="00A66D34" w:rsidRDefault="00A66D34" w:rsidP="00A66D34">
      <w:pPr>
        <w:ind w:firstLine="709"/>
        <w:rPr>
          <w:bCs/>
          <w:color w:val="000000" w:themeColor="text1"/>
          <w:szCs w:val="28"/>
          <w:lang w:eastAsia="en-US"/>
        </w:rPr>
      </w:pPr>
    </w:p>
    <w:p w:rsidR="00A66D34" w:rsidRPr="002C0BC7" w:rsidRDefault="00A66D34" w:rsidP="002C0BC7">
      <w:pPr>
        <w:autoSpaceDE w:val="0"/>
        <w:autoSpaceDN w:val="0"/>
        <w:adjustRightInd w:val="0"/>
        <w:ind w:firstLine="567"/>
        <w:rPr>
          <w:b/>
          <w:sz w:val="24"/>
        </w:rPr>
      </w:pPr>
      <w:r w:rsidRPr="002C0BC7">
        <w:rPr>
          <w:b/>
          <w:sz w:val="24"/>
        </w:rPr>
        <w:t>B.5 Динамическая схема</w:t>
      </w:r>
    </w:p>
    <w:p w:rsidR="002C0BC7" w:rsidRPr="002C0BC7" w:rsidRDefault="002C0BC7" w:rsidP="002C0BC7">
      <w:pPr>
        <w:autoSpaceDE w:val="0"/>
        <w:autoSpaceDN w:val="0"/>
        <w:adjustRightInd w:val="0"/>
        <w:ind w:firstLine="567"/>
        <w:rPr>
          <w:sz w:val="24"/>
        </w:rPr>
      </w:pPr>
    </w:p>
    <w:p w:rsidR="00A66D34" w:rsidRPr="002C0BC7" w:rsidRDefault="00A66D34" w:rsidP="002C0BC7">
      <w:pPr>
        <w:autoSpaceDE w:val="0"/>
        <w:autoSpaceDN w:val="0"/>
        <w:adjustRightInd w:val="0"/>
        <w:ind w:firstLine="567"/>
        <w:rPr>
          <w:sz w:val="24"/>
        </w:rPr>
      </w:pPr>
      <w:r w:rsidRPr="002C0BC7">
        <w:rPr>
          <w:sz w:val="24"/>
        </w:rPr>
        <w:t>Информационные объекты, определенные ранее как неинвариантные (то есть не перечисленные в таблице B.2), могут изменяться во времени в зависимости от выполняемых операций. Динамическая схема для идентифицированных информационных объектов имеет два аспекта. Во-первых, влияние вызывающих операций на объект, а во-вторых, условия, при которых эти операции могут быть вызваны. В таблице B. 6 неофициально синтезируется динамическая схема для EFC. Более уточненные и формальные описания предоставлены для конкретных стандартов обмена информацией</w:t>
      </w:r>
    </w:p>
    <w:p w:rsidR="00A66D34" w:rsidRDefault="00A66D34" w:rsidP="00A66D34">
      <w:pPr>
        <w:ind w:firstLine="709"/>
        <w:rPr>
          <w:bCs/>
          <w:color w:val="000000" w:themeColor="text1"/>
          <w:szCs w:val="28"/>
        </w:rPr>
      </w:pPr>
    </w:p>
    <w:p w:rsidR="002C0BC7" w:rsidRDefault="002C0BC7" w:rsidP="00A66D34">
      <w:pPr>
        <w:ind w:firstLine="709"/>
        <w:rPr>
          <w:bCs/>
          <w:color w:val="000000" w:themeColor="text1"/>
          <w:szCs w:val="28"/>
        </w:rPr>
      </w:pPr>
    </w:p>
    <w:p w:rsidR="002C0BC7" w:rsidRDefault="002C0BC7" w:rsidP="00A66D34">
      <w:pPr>
        <w:ind w:firstLine="709"/>
        <w:rPr>
          <w:bCs/>
          <w:color w:val="000000" w:themeColor="text1"/>
          <w:szCs w:val="28"/>
        </w:rPr>
      </w:pPr>
    </w:p>
    <w:p w:rsidR="002C0BC7" w:rsidRDefault="002C0BC7" w:rsidP="00A66D34">
      <w:pPr>
        <w:ind w:firstLine="709"/>
        <w:rPr>
          <w:bCs/>
          <w:color w:val="000000" w:themeColor="text1"/>
          <w:szCs w:val="28"/>
        </w:rPr>
      </w:pPr>
    </w:p>
    <w:p w:rsidR="002C0BC7" w:rsidRDefault="002C0BC7" w:rsidP="00A66D34">
      <w:pPr>
        <w:ind w:firstLine="709"/>
        <w:rPr>
          <w:bCs/>
          <w:color w:val="000000" w:themeColor="text1"/>
          <w:szCs w:val="28"/>
        </w:rPr>
      </w:pPr>
    </w:p>
    <w:p w:rsidR="002C0BC7" w:rsidRDefault="002C0BC7" w:rsidP="00A66D34">
      <w:pPr>
        <w:ind w:firstLine="709"/>
        <w:rPr>
          <w:bCs/>
          <w:color w:val="000000" w:themeColor="text1"/>
          <w:szCs w:val="28"/>
        </w:rPr>
      </w:pPr>
    </w:p>
    <w:p w:rsidR="00A66D34" w:rsidRPr="002C0BC7" w:rsidRDefault="00A66D34" w:rsidP="00A66D34">
      <w:pPr>
        <w:ind w:firstLine="709"/>
        <w:jc w:val="center"/>
        <w:rPr>
          <w:b/>
          <w:bCs/>
          <w:color w:val="000000" w:themeColor="text1"/>
          <w:sz w:val="24"/>
        </w:rPr>
      </w:pPr>
      <w:r w:rsidRPr="002C0BC7">
        <w:rPr>
          <w:b/>
          <w:bCs/>
          <w:color w:val="000000" w:themeColor="text1"/>
          <w:sz w:val="24"/>
        </w:rPr>
        <w:lastRenderedPageBreak/>
        <w:t>Таблица B.6</w:t>
      </w:r>
      <w:r w:rsidR="002C0BC7" w:rsidRPr="002C0BC7">
        <w:rPr>
          <w:b/>
          <w:bCs/>
          <w:color w:val="000000" w:themeColor="text1"/>
          <w:sz w:val="24"/>
        </w:rPr>
        <w:t xml:space="preserve"> – </w:t>
      </w:r>
      <w:r w:rsidRPr="002C0BC7">
        <w:rPr>
          <w:b/>
          <w:bCs/>
          <w:color w:val="000000" w:themeColor="text1"/>
          <w:sz w:val="24"/>
        </w:rPr>
        <w:t>Динамическая схема</w:t>
      </w:r>
    </w:p>
    <w:p w:rsidR="00A66D34" w:rsidRDefault="00A66D34" w:rsidP="00A66D34">
      <w:pPr>
        <w:ind w:firstLine="709"/>
        <w:rPr>
          <w:bCs/>
          <w:color w:val="000000" w:themeColor="text1"/>
          <w:szCs w:val="28"/>
        </w:rPr>
      </w:pPr>
    </w:p>
    <w:tbl>
      <w:tblPr>
        <w:tblStyle w:val="aa"/>
        <w:tblW w:w="0" w:type="auto"/>
        <w:tblLook w:val="04A0" w:firstRow="1" w:lastRow="0" w:firstColumn="1" w:lastColumn="0" w:noHBand="0" w:noVBand="1"/>
      </w:tblPr>
      <w:tblGrid>
        <w:gridCol w:w="2325"/>
        <w:gridCol w:w="2433"/>
        <w:gridCol w:w="2301"/>
        <w:gridCol w:w="2285"/>
      </w:tblGrid>
      <w:tr w:rsidR="00A66D34" w:rsidRPr="002C0BC7" w:rsidTr="002C0BC7">
        <w:tc>
          <w:tcPr>
            <w:tcW w:w="2325" w:type="dxa"/>
            <w:tcBorders>
              <w:top w:val="single" w:sz="4" w:space="0" w:color="auto"/>
              <w:left w:val="single" w:sz="4" w:space="0" w:color="auto"/>
              <w:bottom w:val="double" w:sz="4" w:space="0" w:color="auto"/>
              <w:right w:val="single" w:sz="4" w:space="0" w:color="auto"/>
            </w:tcBorders>
            <w:vAlign w:val="center"/>
            <w:hideMark/>
          </w:tcPr>
          <w:p w:rsidR="00A66D34" w:rsidRPr="002C0BC7" w:rsidRDefault="00A66D34">
            <w:pPr>
              <w:jc w:val="center"/>
              <w:rPr>
                <w:bCs/>
                <w:color w:val="000000" w:themeColor="text1"/>
                <w:sz w:val="22"/>
                <w:szCs w:val="22"/>
              </w:rPr>
            </w:pPr>
            <w:r w:rsidRPr="002C0BC7">
              <w:rPr>
                <w:bCs/>
                <w:color w:val="000000" w:themeColor="text1"/>
                <w:sz w:val="22"/>
                <w:szCs w:val="22"/>
              </w:rPr>
              <w:t>Информационный объект</w:t>
            </w:r>
          </w:p>
        </w:tc>
        <w:tc>
          <w:tcPr>
            <w:tcW w:w="2433" w:type="dxa"/>
            <w:tcBorders>
              <w:top w:val="single" w:sz="4" w:space="0" w:color="auto"/>
              <w:left w:val="single" w:sz="4" w:space="0" w:color="auto"/>
              <w:bottom w:val="double" w:sz="4" w:space="0" w:color="auto"/>
              <w:right w:val="single" w:sz="4" w:space="0" w:color="auto"/>
            </w:tcBorders>
            <w:vAlign w:val="center"/>
            <w:hideMark/>
          </w:tcPr>
          <w:p w:rsidR="00A66D34" w:rsidRPr="002C0BC7" w:rsidRDefault="00A66D34">
            <w:pPr>
              <w:jc w:val="center"/>
              <w:rPr>
                <w:bCs/>
                <w:color w:val="000000" w:themeColor="text1"/>
                <w:sz w:val="22"/>
                <w:szCs w:val="22"/>
              </w:rPr>
            </w:pPr>
            <w:r w:rsidRPr="002C0BC7">
              <w:rPr>
                <w:bCs/>
                <w:color w:val="000000" w:themeColor="text1"/>
                <w:sz w:val="22"/>
                <w:szCs w:val="22"/>
              </w:rPr>
              <w:t>Видоизменение</w:t>
            </w:r>
          </w:p>
        </w:tc>
        <w:tc>
          <w:tcPr>
            <w:tcW w:w="2301" w:type="dxa"/>
            <w:tcBorders>
              <w:top w:val="single" w:sz="4" w:space="0" w:color="auto"/>
              <w:left w:val="single" w:sz="4" w:space="0" w:color="auto"/>
              <w:bottom w:val="double" w:sz="4" w:space="0" w:color="auto"/>
              <w:right w:val="single" w:sz="4" w:space="0" w:color="auto"/>
            </w:tcBorders>
            <w:vAlign w:val="center"/>
            <w:hideMark/>
          </w:tcPr>
          <w:p w:rsidR="00A66D34" w:rsidRPr="002C0BC7" w:rsidRDefault="00A66D34">
            <w:pPr>
              <w:jc w:val="center"/>
              <w:rPr>
                <w:bCs/>
                <w:noProof/>
                <w:color w:val="000000" w:themeColor="text1"/>
                <w:sz w:val="22"/>
                <w:szCs w:val="22"/>
              </w:rPr>
            </w:pPr>
            <w:r w:rsidRPr="002C0BC7">
              <w:rPr>
                <w:bCs/>
                <w:noProof/>
                <w:color w:val="000000" w:themeColor="text1"/>
                <w:sz w:val="22"/>
                <w:szCs w:val="22"/>
              </w:rPr>
              <w:t>Видоизменитель</w:t>
            </w:r>
          </w:p>
        </w:tc>
        <w:tc>
          <w:tcPr>
            <w:tcW w:w="2285" w:type="dxa"/>
            <w:tcBorders>
              <w:top w:val="single" w:sz="4" w:space="0" w:color="auto"/>
              <w:left w:val="single" w:sz="4" w:space="0" w:color="auto"/>
              <w:bottom w:val="double" w:sz="4" w:space="0" w:color="auto"/>
              <w:right w:val="single" w:sz="4" w:space="0" w:color="auto"/>
            </w:tcBorders>
            <w:vAlign w:val="center"/>
            <w:hideMark/>
          </w:tcPr>
          <w:p w:rsidR="00A66D34" w:rsidRPr="002C0BC7" w:rsidRDefault="00A66D34">
            <w:pPr>
              <w:jc w:val="center"/>
              <w:rPr>
                <w:bCs/>
                <w:color w:val="000000" w:themeColor="text1"/>
                <w:sz w:val="22"/>
                <w:szCs w:val="22"/>
              </w:rPr>
            </w:pPr>
            <w:r w:rsidRPr="002C0BC7">
              <w:rPr>
                <w:bCs/>
                <w:color w:val="000000" w:themeColor="text1"/>
                <w:sz w:val="22"/>
                <w:szCs w:val="22"/>
              </w:rPr>
              <w:t>Условие (я)</w:t>
            </w:r>
          </w:p>
        </w:tc>
      </w:tr>
      <w:tr w:rsidR="00A66D34" w:rsidRPr="002C0BC7" w:rsidTr="002C0BC7">
        <w:tc>
          <w:tcPr>
            <w:tcW w:w="2325" w:type="dxa"/>
            <w:tcBorders>
              <w:top w:val="doub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Платежные реквизиты</w:t>
            </w:r>
          </w:p>
        </w:tc>
        <w:tc>
          <w:tcPr>
            <w:tcW w:w="2433" w:type="dxa"/>
            <w:tcBorders>
              <w:top w:val="doub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Создание</w:t>
            </w:r>
          </w:p>
        </w:tc>
        <w:tc>
          <w:tcPr>
            <w:tcW w:w="2301" w:type="dxa"/>
            <w:tcBorders>
              <w:top w:val="doub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Предоставление декларации о платеже</w:t>
            </w:r>
          </w:p>
        </w:tc>
        <w:tc>
          <w:tcPr>
            <w:tcW w:w="2285" w:type="dxa"/>
            <w:tcBorders>
              <w:top w:val="double" w:sz="4" w:space="0" w:color="auto"/>
              <w:left w:val="single" w:sz="4" w:space="0" w:color="auto"/>
              <w:bottom w:val="single" w:sz="4" w:space="0" w:color="auto"/>
              <w:right w:val="single" w:sz="4" w:space="0" w:color="auto"/>
            </w:tcBorders>
          </w:tcPr>
          <w:p w:rsidR="00A66D34" w:rsidRPr="002C0BC7" w:rsidRDefault="00A66D34" w:rsidP="002C0BC7">
            <w:pPr>
              <w:jc w:val="left"/>
              <w:rPr>
                <w:bCs/>
                <w:color w:val="000000" w:themeColor="text1"/>
                <w:sz w:val="22"/>
                <w:szCs w:val="22"/>
              </w:rPr>
            </w:pPr>
          </w:p>
        </w:tc>
      </w:tr>
      <w:tr w:rsidR="00A66D34" w:rsidRPr="002C0BC7" w:rsidTr="00A66D34">
        <w:tc>
          <w:tcPr>
            <w:tcW w:w="232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Списки исключений</w:t>
            </w:r>
          </w:p>
        </w:tc>
        <w:tc>
          <w:tcPr>
            <w:tcW w:w="2433"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Создание</w:t>
            </w:r>
          </w:p>
        </w:tc>
        <w:tc>
          <w:tcPr>
            <w:tcW w:w="2301"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Основные положения</w:t>
            </w:r>
          </w:p>
        </w:tc>
        <w:tc>
          <w:tcPr>
            <w:tcW w:w="2285" w:type="dxa"/>
            <w:tcBorders>
              <w:top w:val="single" w:sz="4" w:space="0" w:color="auto"/>
              <w:left w:val="single" w:sz="4" w:space="0" w:color="auto"/>
              <w:bottom w:val="single" w:sz="4" w:space="0" w:color="auto"/>
              <w:right w:val="single" w:sz="4" w:space="0" w:color="auto"/>
            </w:tcBorders>
          </w:tcPr>
          <w:p w:rsidR="00A66D34" w:rsidRPr="002C0BC7" w:rsidRDefault="00A66D34" w:rsidP="002C0BC7">
            <w:pPr>
              <w:jc w:val="left"/>
              <w:rPr>
                <w:bCs/>
                <w:color w:val="000000" w:themeColor="text1"/>
                <w:sz w:val="22"/>
                <w:szCs w:val="22"/>
              </w:rPr>
            </w:pPr>
          </w:p>
        </w:tc>
      </w:tr>
      <w:tr w:rsidR="00A66D34" w:rsidRPr="002C0BC7" w:rsidTr="00A66D34">
        <w:tc>
          <w:tcPr>
            <w:tcW w:w="232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Данные об учёте стоимости</w:t>
            </w:r>
          </w:p>
        </w:tc>
        <w:tc>
          <w:tcPr>
            <w:tcW w:w="2433"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Создание</w:t>
            </w:r>
          </w:p>
        </w:tc>
        <w:tc>
          <w:tcPr>
            <w:tcW w:w="2301"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Зарядное устройство, сбор данных об использовании</w:t>
            </w:r>
          </w:p>
        </w:tc>
        <w:tc>
          <w:tcPr>
            <w:tcW w:w="2285" w:type="dxa"/>
            <w:tcBorders>
              <w:top w:val="single" w:sz="4" w:space="0" w:color="auto"/>
              <w:left w:val="single" w:sz="4" w:space="0" w:color="auto"/>
              <w:bottom w:val="single" w:sz="4" w:space="0" w:color="auto"/>
              <w:right w:val="single" w:sz="4" w:space="0" w:color="auto"/>
            </w:tcBorders>
          </w:tcPr>
          <w:p w:rsidR="00A66D34" w:rsidRPr="002C0BC7" w:rsidRDefault="00A66D34" w:rsidP="002C0BC7">
            <w:pPr>
              <w:jc w:val="left"/>
              <w:rPr>
                <w:bCs/>
                <w:color w:val="000000" w:themeColor="text1"/>
                <w:sz w:val="22"/>
                <w:szCs w:val="22"/>
              </w:rPr>
            </w:pPr>
          </w:p>
        </w:tc>
      </w:tr>
      <w:tr w:rsidR="00A66D34" w:rsidRPr="002C0BC7" w:rsidTr="00A66D34">
        <w:tc>
          <w:tcPr>
            <w:tcW w:w="232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Подача жалобы</w:t>
            </w:r>
          </w:p>
        </w:tc>
        <w:tc>
          <w:tcPr>
            <w:tcW w:w="2433"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Создание</w:t>
            </w:r>
          </w:p>
        </w:tc>
        <w:tc>
          <w:tcPr>
            <w:tcW w:w="2301"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Зарядное устройство, основные положения, пользование</w:t>
            </w:r>
          </w:p>
        </w:tc>
        <w:tc>
          <w:tcPr>
            <w:tcW w:w="2285" w:type="dxa"/>
            <w:tcBorders>
              <w:top w:val="single" w:sz="4" w:space="0" w:color="auto"/>
              <w:left w:val="single" w:sz="4" w:space="0" w:color="auto"/>
              <w:bottom w:val="single" w:sz="4" w:space="0" w:color="auto"/>
              <w:right w:val="single" w:sz="4" w:space="0" w:color="auto"/>
            </w:tcBorders>
          </w:tcPr>
          <w:p w:rsidR="00A66D34" w:rsidRPr="002C0BC7" w:rsidRDefault="00A66D34" w:rsidP="002C0BC7">
            <w:pPr>
              <w:jc w:val="left"/>
              <w:rPr>
                <w:bCs/>
                <w:color w:val="000000" w:themeColor="text1"/>
                <w:sz w:val="22"/>
                <w:szCs w:val="22"/>
              </w:rPr>
            </w:pPr>
          </w:p>
        </w:tc>
      </w:tr>
      <w:tr w:rsidR="00A66D34" w:rsidRPr="002C0BC7" w:rsidTr="00A66D34">
        <w:tc>
          <w:tcPr>
            <w:tcW w:w="232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Контекстные данные</w:t>
            </w:r>
          </w:p>
        </w:tc>
        <w:tc>
          <w:tcPr>
            <w:tcW w:w="2433"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Создание</w:t>
            </w:r>
          </w:p>
        </w:tc>
        <w:tc>
          <w:tcPr>
            <w:tcW w:w="2301"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Зарядное устройство</w:t>
            </w:r>
          </w:p>
        </w:tc>
        <w:tc>
          <w:tcPr>
            <w:tcW w:w="2285" w:type="dxa"/>
            <w:tcBorders>
              <w:top w:val="single" w:sz="4" w:space="0" w:color="auto"/>
              <w:left w:val="single" w:sz="4" w:space="0" w:color="auto"/>
              <w:bottom w:val="single" w:sz="4" w:space="0" w:color="auto"/>
              <w:right w:val="single" w:sz="4" w:space="0" w:color="auto"/>
            </w:tcBorders>
          </w:tcPr>
          <w:p w:rsidR="00A66D34" w:rsidRPr="002C0BC7" w:rsidRDefault="00A66D34" w:rsidP="002C0BC7">
            <w:pPr>
              <w:jc w:val="left"/>
              <w:rPr>
                <w:bCs/>
                <w:color w:val="000000" w:themeColor="text1"/>
                <w:sz w:val="22"/>
                <w:szCs w:val="22"/>
              </w:rPr>
            </w:pPr>
          </w:p>
        </w:tc>
      </w:tr>
      <w:tr w:rsidR="00A66D34" w:rsidRPr="002C0BC7" w:rsidTr="00A66D34">
        <w:tc>
          <w:tcPr>
            <w:tcW w:w="232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Контекстные данные</w:t>
            </w:r>
          </w:p>
        </w:tc>
        <w:tc>
          <w:tcPr>
            <w:tcW w:w="2433"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Переформатирование</w:t>
            </w:r>
          </w:p>
        </w:tc>
        <w:tc>
          <w:tcPr>
            <w:tcW w:w="2301"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Предоставление данных контекста EFC</w:t>
            </w:r>
          </w:p>
        </w:tc>
        <w:tc>
          <w:tcPr>
            <w:tcW w:w="2285" w:type="dxa"/>
            <w:tcBorders>
              <w:top w:val="single" w:sz="4" w:space="0" w:color="auto"/>
              <w:left w:val="single" w:sz="4" w:space="0" w:color="auto"/>
              <w:bottom w:val="single" w:sz="4" w:space="0" w:color="auto"/>
              <w:right w:val="single" w:sz="4" w:space="0" w:color="auto"/>
            </w:tcBorders>
          </w:tcPr>
          <w:p w:rsidR="00A66D34" w:rsidRPr="002C0BC7" w:rsidRDefault="00A66D34" w:rsidP="002C0BC7">
            <w:pPr>
              <w:jc w:val="left"/>
              <w:rPr>
                <w:bCs/>
                <w:color w:val="000000" w:themeColor="text1"/>
                <w:sz w:val="22"/>
                <w:szCs w:val="22"/>
              </w:rPr>
            </w:pPr>
          </w:p>
        </w:tc>
      </w:tr>
      <w:tr w:rsidR="00A66D34" w:rsidRPr="002C0BC7" w:rsidTr="00A66D34">
        <w:tc>
          <w:tcPr>
            <w:tcW w:w="232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Ограниченная автономия</w:t>
            </w:r>
          </w:p>
        </w:tc>
        <w:tc>
          <w:tcPr>
            <w:tcW w:w="2433"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Запись</w:t>
            </w:r>
          </w:p>
        </w:tc>
        <w:tc>
          <w:tcPr>
            <w:tcW w:w="2301"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Предоставление декларации о платеже</w:t>
            </w:r>
          </w:p>
        </w:tc>
        <w:tc>
          <w:tcPr>
            <w:tcW w:w="228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Полученные данные об оплате и о средстве платежа</w:t>
            </w:r>
          </w:p>
        </w:tc>
      </w:tr>
      <w:tr w:rsidR="00A66D34" w:rsidRPr="002C0BC7" w:rsidTr="00A66D34">
        <w:tc>
          <w:tcPr>
            <w:tcW w:w="232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Схема EFC</w:t>
            </w:r>
          </w:p>
        </w:tc>
        <w:tc>
          <w:tcPr>
            <w:tcW w:w="2433"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Создание</w:t>
            </w:r>
          </w:p>
        </w:tc>
        <w:tc>
          <w:tcPr>
            <w:tcW w:w="2301"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Зарядное устройство</w:t>
            </w:r>
          </w:p>
        </w:tc>
        <w:tc>
          <w:tcPr>
            <w:tcW w:w="2285" w:type="dxa"/>
            <w:tcBorders>
              <w:top w:val="single" w:sz="4" w:space="0" w:color="auto"/>
              <w:left w:val="single" w:sz="4" w:space="0" w:color="auto"/>
              <w:bottom w:val="single" w:sz="4" w:space="0" w:color="auto"/>
              <w:right w:val="single" w:sz="4" w:space="0" w:color="auto"/>
            </w:tcBorders>
          </w:tcPr>
          <w:p w:rsidR="00A66D34" w:rsidRPr="002C0BC7" w:rsidRDefault="00A66D34" w:rsidP="002C0BC7">
            <w:pPr>
              <w:jc w:val="left"/>
              <w:rPr>
                <w:bCs/>
                <w:color w:val="000000" w:themeColor="text1"/>
                <w:sz w:val="22"/>
                <w:szCs w:val="22"/>
              </w:rPr>
            </w:pPr>
          </w:p>
        </w:tc>
      </w:tr>
      <w:tr w:rsidR="00A66D34" w:rsidRPr="002C0BC7" w:rsidTr="00A66D34">
        <w:tc>
          <w:tcPr>
            <w:tcW w:w="232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Финансовые объекты</w:t>
            </w:r>
          </w:p>
        </w:tc>
        <w:tc>
          <w:tcPr>
            <w:tcW w:w="2433"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Создание</w:t>
            </w:r>
          </w:p>
        </w:tc>
        <w:tc>
          <w:tcPr>
            <w:tcW w:w="2301"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Зарядное устройство, основные положения</w:t>
            </w:r>
          </w:p>
        </w:tc>
        <w:tc>
          <w:tcPr>
            <w:tcW w:w="2285" w:type="dxa"/>
            <w:tcBorders>
              <w:top w:val="single" w:sz="4" w:space="0" w:color="auto"/>
              <w:left w:val="single" w:sz="4" w:space="0" w:color="auto"/>
              <w:bottom w:val="single" w:sz="4" w:space="0" w:color="auto"/>
              <w:right w:val="single" w:sz="4" w:space="0" w:color="auto"/>
            </w:tcBorders>
          </w:tcPr>
          <w:p w:rsidR="00A66D34" w:rsidRPr="002C0BC7" w:rsidRDefault="00A66D34" w:rsidP="002C0BC7">
            <w:pPr>
              <w:jc w:val="left"/>
              <w:rPr>
                <w:bCs/>
                <w:color w:val="000000" w:themeColor="text1"/>
                <w:sz w:val="22"/>
                <w:szCs w:val="22"/>
              </w:rPr>
            </w:pPr>
          </w:p>
        </w:tc>
      </w:tr>
      <w:tr w:rsidR="00A66D34" w:rsidRPr="002C0BC7" w:rsidTr="00A66D34">
        <w:tc>
          <w:tcPr>
            <w:tcW w:w="232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Помощь, информация</w:t>
            </w:r>
          </w:p>
        </w:tc>
        <w:tc>
          <w:tcPr>
            <w:tcW w:w="2433"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Создание</w:t>
            </w:r>
          </w:p>
        </w:tc>
        <w:tc>
          <w:tcPr>
            <w:tcW w:w="2301"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 xml:space="preserve">Пользователь </w:t>
            </w:r>
          </w:p>
        </w:tc>
        <w:tc>
          <w:tcPr>
            <w:tcW w:w="2285" w:type="dxa"/>
            <w:tcBorders>
              <w:top w:val="single" w:sz="4" w:space="0" w:color="auto"/>
              <w:left w:val="single" w:sz="4" w:space="0" w:color="auto"/>
              <w:bottom w:val="single" w:sz="4" w:space="0" w:color="auto"/>
              <w:right w:val="single" w:sz="4" w:space="0" w:color="auto"/>
            </w:tcBorders>
          </w:tcPr>
          <w:p w:rsidR="00A66D34" w:rsidRPr="002C0BC7" w:rsidRDefault="00A66D34" w:rsidP="002C0BC7">
            <w:pPr>
              <w:jc w:val="left"/>
              <w:rPr>
                <w:bCs/>
                <w:color w:val="000000" w:themeColor="text1"/>
                <w:sz w:val="22"/>
                <w:szCs w:val="22"/>
              </w:rPr>
            </w:pPr>
          </w:p>
        </w:tc>
      </w:tr>
      <w:tr w:rsidR="00A66D34" w:rsidRPr="002C0BC7" w:rsidTr="00A66D34">
        <w:tc>
          <w:tcPr>
            <w:tcW w:w="232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Состояние OBE</w:t>
            </w:r>
          </w:p>
        </w:tc>
        <w:tc>
          <w:tcPr>
            <w:tcW w:w="2433"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Создание</w:t>
            </w:r>
          </w:p>
        </w:tc>
        <w:tc>
          <w:tcPr>
            <w:tcW w:w="2301"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Пользователь</w:t>
            </w:r>
          </w:p>
        </w:tc>
        <w:tc>
          <w:tcPr>
            <w:tcW w:w="228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 xml:space="preserve">Получение новой регулировочной настройки </w:t>
            </w:r>
          </w:p>
        </w:tc>
      </w:tr>
      <w:tr w:rsidR="00A66D34" w:rsidRPr="002C0BC7" w:rsidTr="00A66D34">
        <w:tc>
          <w:tcPr>
            <w:tcW w:w="232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Операционный отчет</w:t>
            </w:r>
          </w:p>
        </w:tc>
        <w:tc>
          <w:tcPr>
            <w:tcW w:w="2433"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Создание</w:t>
            </w:r>
          </w:p>
        </w:tc>
        <w:tc>
          <w:tcPr>
            <w:tcW w:w="2301"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Зарядное устройство, основные положения</w:t>
            </w:r>
          </w:p>
        </w:tc>
        <w:tc>
          <w:tcPr>
            <w:tcW w:w="2285" w:type="dxa"/>
            <w:tcBorders>
              <w:top w:val="single" w:sz="4" w:space="0" w:color="auto"/>
              <w:left w:val="single" w:sz="4" w:space="0" w:color="auto"/>
              <w:bottom w:val="single" w:sz="4" w:space="0" w:color="auto"/>
              <w:right w:val="single" w:sz="4" w:space="0" w:color="auto"/>
            </w:tcBorders>
          </w:tcPr>
          <w:p w:rsidR="00A66D34" w:rsidRPr="002C0BC7" w:rsidRDefault="00A66D34" w:rsidP="002C0BC7">
            <w:pPr>
              <w:jc w:val="left"/>
              <w:rPr>
                <w:bCs/>
                <w:color w:val="000000" w:themeColor="text1"/>
                <w:sz w:val="22"/>
                <w:szCs w:val="22"/>
              </w:rPr>
            </w:pPr>
          </w:p>
        </w:tc>
      </w:tr>
      <w:tr w:rsidR="00A66D34" w:rsidRPr="002C0BC7" w:rsidTr="00A66D34">
        <w:tc>
          <w:tcPr>
            <w:tcW w:w="232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Срок действия платежного средства</w:t>
            </w:r>
          </w:p>
        </w:tc>
        <w:tc>
          <w:tcPr>
            <w:tcW w:w="2433"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Создание</w:t>
            </w:r>
          </w:p>
        </w:tc>
        <w:tc>
          <w:tcPr>
            <w:tcW w:w="2301"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Основные положения</w:t>
            </w:r>
          </w:p>
        </w:tc>
        <w:tc>
          <w:tcPr>
            <w:tcW w:w="228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Обработанные платежные данные</w:t>
            </w:r>
          </w:p>
        </w:tc>
      </w:tr>
      <w:tr w:rsidR="00A66D34" w:rsidRPr="002C0BC7" w:rsidTr="00A66D34">
        <w:tc>
          <w:tcPr>
            <w:tcW w:w="232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Настройка</w:t>
            </w:r>
          </w:p>
        </w:tc>
        <w:tc>
          <w:tcPr>
            <w:tcW w:w="2433"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Запись</w:t>
            </w:r>
          </w:p>
        </w:tc>
        <w:tc>
          <w:tcPr>
            <w:tcW w:w="2301"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Персонализация OBE, Обеспечение OBE</w:t>
            </w:r>
          </w:p>
        </w:tc>
        <w:tc>
          <w:tcPr>
            <w:tcW w:w="228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Изменения в договорных или OBE параметрах</w:t>
            </w:r>
          </w:p>
        </w:tc>
      </w:tr>
      <w:tr w:rsidR="00A66D34" w:rsidRPr="002C0BC7" w:rsidTr="00A66D34">
        <w:tc>
          <w:tcPr>
            <w:tcW w:w="232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Системный обзор</w:t>
            </w:r>
          </w:p>
        </w:tc>
        <w:tc>
          <w:tcPr>
            <w:tcW w:w="2433"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Запись</w:t>
            </w:r>
          </w:p>
        </w:tc>
        <w:tc>
          <w:tcPr>
            <w:tcW w:w="2301"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Менеджер по взаимодействию</w:t>
            </w:r>
          </w:p>
        </w:tc>
        <w:tc>
          <w:tcPr>
            <w:tcW w:w="228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Создание нового режима взимания платы</w:t>
            </w:r>
          </w:p>
        </w:tc>
      </w:tr>
      <w:tr w:rsidR="00A66D34" w:rsidRPr="002C0BC7" w:rsidTr="00A66D34">
        <w:tc>
          <w:tcPr>
            <w:tcW w:w="2325"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Счет пользователя</w:t>
            </w:r>
          </w:p>
        </w:tc>
        <w:tc>
          <w:tcPr>
            <w:tcW w:w="2433"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Создание</w:t>
            </w:r>
          </w:p>
        </w:tc>
        <w:tc>
          <w:tcPr>
            <w:tcW w:w="2301" w:type="dxa"/>
            <w:tcBorders>
              <w:top w:val="single" w:sz="4" w:space="0" w:color="auto"/>
              <w:left w:val="single" w:sz="4" w:space="0" w:color="auto"/>
              <w:bottom w:val="single" w:sz="4" w:space="0" w:color="auto"/>
              <w:right w:val="single" w:sz="4" w:space="0" w:color="auto"/>
            </w:tcBorders>
            <w:hideMark/>
          </w:tcPr>
          <w:p w:rsidR="00A66D34" w:rsidRPr="002C0BC7" w:rsidRDefault="00A66D34" w:rsidP="002C0BC7">
            <w:pPr>
              <w:jc w:val="left"/>
              <w:rPr>
                <w:bCs/>
                <w:color w:val="000000" w:themeColor="text1"/>
                <w:sz w:val="22"/>
                <w:szCs w:val="22"/>
              </w:rPr>
            </w:pPr>
            <w:r w:rsidRPr="002C0BC7">
              <w:rPr>
                <w:bCs/>
                <w:color w:val="000000" w:themeColor="text1"/>
                <w:sz w:val="22"/>
                <w:szCs w:val="22"/>
              </w:rPr>
              <w:t>Основные положения</w:t>
            </w:r>
          </w:p>
        </w:tc>
        <w:tc>
          <w:tcPr>
            <w:tcW w:w="2285" w:type="dxa"/>
            <w:tcBorders>
              <w:top w:val="single" w:sz="4" w:space="0" w:color="auto"/>
              <w:left w:val="single" w:sz="4" w:space="0" w:color="auto"/>
              <w:bottom w:val="single" w:sz="4" w:space="0" w:color="auto"/>
              <w:right w:val="single" w:sz="4" w:space="0" w:color="auto"/>
            </w:tcBorders>
          </w:tcPr>
          <w:p w:rsidR="00A66D34" w:rsidRPr="002C0BC7" w:rsidRDefault="00A66D34" w:rsidP="002C0BC7">
            <w:pPr>
              <w:jc w:val="left"/>
              <w:rPr>
                <w:bCs/>
                <w:color w:val="000000" w:themeColor="text1"/>
                <w:sz w:val="22"/>
                <w:szCs w:val="22"/>
              </w:rPr>
            </w:pPr>
          </w:p>
        </w:tc>
      </w:tr>
    </w:tbl>
    <w:p w:rsidR="00562105" w:rsidRDefault="00562105" w:rsidP="00562105">
      <w:pPr>
        <w:autoSpaceDE w:val="0"/>
        <w:autoSpaceDN w:val="0"/>
        <w:adjustRightInd w:val="0"/>
        <w:ind w:firstLine="567"/>
        <w:rPr>
          <w:sz w:val="20"/>
          <w:szCs w:val="20"/>
        </w:rPr>
      </w:pPr>
    </w:p>
    <w:p w:rsidR="00DA4F67" w:rsidRPr="00ED2C17" w:rsidRDefault="00DA4F67" w:rsidP="00DA4F67">
      <w:pPr>
        <w:pStyle w:val="10"/>
        <w:pageBreakBefore/>
        <w:spacing w:before="0" w:after="0"/>
        <w:ind w:firstLine="567"/>
        <w:jc w:val="center"/>
        <w:rPr>
          <w:sz w:val="24"/>
          <w:szCs w:val="24"/>
        </w:rPr>
      </w:pPr>
      <w:bookmarkStart w:id="46" w:name="_Toc47289509"/>
      <w:r w:rsidRPr="00ED2C17">
        <w:rPr>
          <w:sz w:val="24"/>
          <w:szCs w:val="24"/>
        </w:rPr>
        <w:lastRenderedPageBreak/>
        <w:t xml:space="preserve">Приложение </w:t>
      </w:r>
      <w:r>
        <w:rPr>
          <w:sz w:val="24"/>
          <w:szCs w:val="24"/>
        </w:rPr>
        <w:t>С</w:t>
      </w:r>
      <w:bookmarkEnd w:id="46"/>
    </w:p>
    <w:p w:rsidR="00DA4F67" w:rsidRDefault="00DA4F67" w:rsidP="00DA4F67">
      <w:pPr>
        <w:keepNext/>
        <w:ind w:firstLine="567"/>
        <w:jc w:val="center"/>
        <w:rPr>
          <w:i/>
          <w:sz w:val="24"/>
        </w:rPr>
      </w:pPr>
      <w:r w:rsidRPr="00ED2C17">
        <w:rPr>
          <w:i/>
          <w:sz w:val="24"/>
        </w:rPr>
        <w:t>(</w:t>
      </w:r>
      <w:r w:rsidR="00A3441C">
        <w:rPr>
          <w:i/>
          <w:sz w:val="24"/>
        </w:rPr>
        <w:t>информационное</w:t>
      </w:r>
      <w:r w:rsidRPr="00ED2C17">
        <w:rPr>
          <w:i/>
          <w:sz w:val="24"/>
        </w:rPr>
        <w:t>)</w:t>
      </w:r>
    </w:p>
    <w:p w:rsidR="00DA4F67" w:rsidRPr="00A3441C" w:rsidRDefault="00DA4F67"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jc w:val="center"/>
        <w:rPr>
          <w:b/>
          <w:bCs/>
          <w:sz w:val="24"/>
        </w:rPr>
      </w:pPr>
      <w:r w:rsidRPr="00A3441C">
        <w:rPr>
          <w:b/>
          <w:bCs/>
          <w:sz w:val="24"/>
        </w:rPr>
        <w:t>Объекты предприятия в системе ролей</w:t>
      </w:r>
    </w:p>
    <w:p w:rsidR="00A3441C" w:rsidRPr="00A3441C" w:rsidRDefault="00A3441C" w:rsidP="00A3441C">
      <w:pPr>
        <w:autoSpaceDE w:val="0"/>
        <w:autoSpaceDN w:val="0"/>
        <w:adjustRightInd w:val="0"/>
        <w:ind w:firstLine="567"/>
        <w:rPr>
          <w:bCs/>
          <w:sz w:val="24"/>
        </w:rPr>
      </w:pPr>
    </w:p>
    <w:p w:rsidR="00A3441C" w:rsidRDefault="00A3441C" w:rsidP="00A3441C">
      <w:pPr>
        <w:autoSpaceDE w:val="0"/>
        <w:autoSpaceDN w:val="0"/>
        <w:adjustRightInd w:val="0"/>
        <w:ind w:firstLine="567"/>
        <w:rPr>
          <w:b/>
          <w:bCs/>
          <w:sz w:val="24"/>
        </w:rPr>
      </w:pPr>
      <w:r w:rsidRPr="00A3441C">
        <w:rPr>
          <w:b/>
          <w:bCs/>
          <w:sz w:val="24"/>
        </w:rPr>
        <w:t>C.1 Общие положения</w:t>
      </w:r>
    </w:p>
    <w:p w:rsidR="00A3441C" w:rsidRPr="00A3441C" w:rsidRDefault="00A3441C" w:rsidP="00A3441C">
      <w:pPr>
        <w:autoSpaceDE w:val="0"/>
        <w:autoSpaceDN w:val="0"/>
        <w:adjustRightInd w:val="0"/>
        <w:ind w:firstLine="567"/>
        <w:rPr>
          <w:b/>
          <w:bCs/>
          <w:sz w:val="24"/>
        </w:rPr>
      </w:pPr>
    </w:p>
    <w:p w:rsidR="00A3441C" w:rsidRPr="00A3441C" w:rsidRDefault="00A3441C" w:rsidP="00A3441C">
      <w:pPr>
        <w:autoSpaceDE w:val="0"/>
        <w:autoSpaceDN w:val="0"/>
        <w:adjustRightInd w:val="0"/>
        <w:ind w:firstLine="567"/>
        <w:rPr>
          <w:bCs/>
          <w:sz w:val="24"/>
        </w:rPr>
      </w:pPr>
      <w:r w:rsidRPr="00A3441C">
        <w:rPr>
          <w:bCs/>
          <w:sz w:val="24"/>
        </w:rPr>
        <w:t>Каждая роль в функциональной операции может быть описана объектами предприятия на следующих трех уровнях:</w:t>
      </w:r>
    </w:p>
    <w:p w:rsidR="00A3441C" w:rsidRPr="00A3441C" w:rsidRDefault="00A3441C" w:rsidP="00A3441C">
      <w:pPr>
        <w:pStyle w:val="af0"/>
        <w:numPr>
          <w:ilvl w:val="0"/>
          <w:numId w:val="14"/>
        </w:numPr>
        <w:tabs>
          <w:tab w:val="left" w:pos="851"/>
        </w:tabs>
        <w:autoSpaceDE w:val="0"/>
        <w:autoSpaceDN w:val="0"/>
        <w:adjustRightInd w:val="0"/>
        <w:spacing w:after="0" w:line="240" w:lineRule="auto"/>
        <w:ind w:left="0" w:firstLine="567"/>
        <w:jc w:val="both"/>
        <w:rPr>
          <w:rFonts w:ascii="Times New Roman" w:hAnsi="Times New Roman"/>
          <w:bCs/>
          <w:sz w:val="24"/>
        </w:rPr>
      </w:pPr>
      <w:r w:rsidRPr="00A3441C">
        <w:rPr>
          <w:rFonts w:ascii="Times New Roman" w:hAnsi="Times New Roman"/>
          <w:bCs/>
          <w:sz w:val="24"/>
        </w:rPr>
        <w:t>Организационный уровень, где различные объекты предприятия описывают назначенные обязанности.</w:t>
      </w:r>
    </w:p>
    <w:p w:rsidR="00A3441C" w:rsidRPr="00A3441C" w:rsidRDefault="00A3441C" w:rsidP="00A3441C">
      <w:pPr>
        <w:pStyle w:val="af0"/>
        <w:numPr>
          <w:ilvl w:val="0"/>
          <w:numId w:val="14"/>
        </w:numPr>
        <w:tabs>
          <w:tab w:val="left" w:pos="851"/>
        </w:tabs>
        <w:autoSpaceDE w:val="0"/>
        <w:autoSpaceDN w:val="0"/>
        <w:adjustRightInd w:val="0"/>
        <w:spacing w:after="0" w:line="240" w:lineRule="auto"/>
        <w:ind w:left="0" w:firstLine="567"/>
        <w:jc w:val="both"/>
        <w:rPr>
          <w:rFonts w:ascii="Times New Roman" w:hAnsi="Times New Roman"/>
          <w:bCs/>
          <w:sz w:val="24"/>
        </w:rPr>
      </w:pPr>
      <w:r w:rsidRPr="00A3441C">
        <w:rPr>
          <w:rFonts w:ascii="Times New Roman" w:hAnsi="Times New Roman"/>
          <w:bCs/>
          <w:sz w:val="24"/>
        </w:rPr>
        <w:t xml:space="preserve"> Уровень оборудования, где объекты предприятия идентифицируют дефект изображения, например, OBE, используемые субъектами для выполнения своих ролей.</w:t>
      </w:r>
    </w:p>
    <w:p w:rsidR="00A3441C" w:rsidRPr="00A3441C" w:rsidRDefault="00A3441C" w:rsidP="00A3441C">
      <w:pPr>
        <w:pStyle w:val="af0"/>
        <w:numPr>
          <w:ilvl w:val="0"/>
          <w:numId w:val="14"/>
        </w:numPr>
        <w:tabs>
          <w:tab w:val="left" w:pos="851"/>
        </w:tabs>
        <w:autoSpaceDE w:val="0"/>
        <w:autoSpaceDN w:val="0"/>
        <w:adjustRightInd w:val="0"/>
        <w:spacing w:after="0" w:line="240" w:lineRule="auto"/>
        <w:ind w:left="0" w:firstLine="567"/>
        <w:jc w:val="both"/>
        <w:rPr>
          <w:rFonts w:ascii="Times New Roman" w:hAnsi="Times New Roman"/>
          <w:bCs/>
          <w:sz w:val="24"/>
        </w:rPr>
      </w:pPr>
      <w:r w:rsidRPr="00A3441C">
        <w:rPr>
          <w:rFonts w:ascii="Times New Roman" w:hAnsi="Times New Roman"/>
          <w:bCs/>
          <w:sz w:val="24"/>
        </w:rPr>
        <w:t>Уровень транспортного обслуживания, где объекты описывают тип услуг, предлагаемых в улично-дорожной сети.</w:t>
      </w:r>
    </w:p>
    <w:p w:rsidR="00A3441C" w:rsidRPr="00A3441C" w:rsidRDefault="00A3441C" w:rsidP="00A3441C">
      <w:pPr>
        <w:autoSpaceDE w:val="0"/>
        <w:autoSpaceDN w:val="0"/>
        <w:adjustRightInd w:val="0"/>
        <w:ind w:firstLine="567"/>
        <w:rPr>
          <w:bCs/>
          <w:sz w:val="24"/>
        </w:rPr>
      </w:pPr>
      <w:r w:rsidRPr="00A3441C">
        <w:rPr>
          <w:bCs/>
          <w:sz w:val="24"/>
        </w:rPr>
        <w:t>Вышеперечисленные роли взаимодействуют друг с другом и с ролями, управляющими улично-дорожной сетью EFC. Обязанности в этой последней роли включают управление взаимодействием между различными областями EFC и выполнение функций консультативного совета в том смысле, что они не покрывают никакой коммерческой ответственности или риска.</w:t>
      </w:r>
    </w:p>
    <w:p w:rsidR="00A3441C" w:rsidRPr="00A3441C" w:rsidRDefault="00A3441C" w:rsidP="00A3441C">
      <w:pPr>
        <w:autoSpaceDE w:val="0"/>
        <w:autoSpaceDN w:val="0"/>
        <w:adjustRightInd w:val="0"/>
        <w:ind w:firstLine="567"/>
        <w:rPr>
          <w:bCs/>
          <w:sz w:val="24"/>
        </w:rPr>
      </w:pPr>
      <w:r w:rsidRPr="00A3441C">
        <w:rPr>
          <w:bCs/>
          <w:sz w:val="24"/>
        </w:rPr>
        <w:t>В следующих предложениях описываются объекты предприятия, специфичные для каждой функциональной роли.</w:t>
      </w:r>
    </w:p>
    <w:p w:rsidR="00A3441C" w:rsidRPr="00A3441C" w:rsidRDefault="00A3441C" w:rsidP="00A3441C">
      <w:pPr>
        <w:autoSpaceDE w:val="0"/>
        <w:autoSpaceDN w:val="0"/>
        <w:adjustRightInd w:val="0"/>
        <w:ind w:firstLine="567"/>
        <w:rPr>
          <w:bCs/>
          <w:sz w:val="24"/>
        </w:rPr>
      </w:pPr>
    </w:p>
    <w:p w:rsidR="00A3441C" w:rsidRDefault="00A3441C" w:rsidP="00A3441C">
      <w:pPr>
        <w:autoSpaceDE w:val="0"/>
        <w:autoSpaceDN w:val="0"/>
        <w:adjustRightInd w:val="0"/>
        <w:ind w:firstLine="567"/>
        <w:rPr>
          <w:b/>
          <w:bCs/>
          <w:sz w:val="24"/>
        </w:rPr>
      </w:pPr>
      <w:r w:rsidRPr="00A3441C">
        <w:rPr>
          <w:b/>
          <w:bCs/>
          <w:sz w:val="24"/>
        </w:rPr>
        <w:t>C.2 Оператор системы сбора платы</w:t>
      </w:r>
    </w:p>
    <w:p w:rsidR="00A3441C" w:rsidRPr="00A3441C" w:rsidRDefault="00A3441C" w:rsidP="00A3441C">
      <w:pPr>
        <w:autoSpaceDE w:val="0"/>
        <w:autoSpaceDN w:val="0"/>
        <w:adjustRightInd w:val="0"/>
        <w:ind w:firstLine="567"/>
        <w:rPr>
          <w:b/>
          <w:bCs/>
          <w:sz w:val="24"/>
        </w:rPr>
      </w:pPr>
    </w:p>
    <w:p w:rsidR="00A3441C" w:rsidRDefault="00A3441C" w:rsidP="00A3441C">
      <w:pPr>
        <w:autoSpaceDE w:val="0"/>
        <w:autoSpaceDN w:val="0"/>
        <w:adjustRightInd w:val="0"/>
        <w:ind w:firstLine="567"/>
        <w:rPr>
          <w:b/>
          <w:sz w:val="24"/>
        </w:rPr>
      </w:pPr>
      <w:r w:rsidRPr="00A3441C">
        <w:rPr>
          <w:b/>
          <w:bCs/>
          <w:sz w:val="24"/>
        </w:rPr>
        <w:t xml:space="preserve">С.2.1 </w:t>
      </w:r>
      <w:r w:rsidRPr="00A3441C">
        <w:rPr>
          <w:b/>
          <w:sz w:val="24"/>
        </w:rPr>
        <w:t>Общие положения</w:t>
      </w:r>
    </w:p>
    <w:p w:rsidR="00A3441C" w:rsidRPr="00A3441C" w:rsidRDefault="00A3441C" w:rsidP="00A3441C">
      <w:pPr>
        <w:autoSpaceDE w:val="0"/>
        <w:autoSpaceDN w:val="0"/>
        <w:adjustRightInd w:val="0"/>
        <w:ind w:firstLine="567"/>
        <w:rPr>
          <w:b/>
          <w:bCs/>
          <w:sz w:val="24"/>
        </w:rPr>
      </w:pPr>
    </w:p>
    <w:p w:rsidR="00A3441C" w:rsidRPr="00A3441C" w:rsidRDefault="00A3441C" w:rsidP="00A3441C">
      <w:pPr>
        <w:autoSpaceDE w:val="0"/>
        <w:autoSpaceDN w:val="0"/>
        <w:adjustRightInd w:val="0"/>
        <w:ind w:firstLine="567"/>
        <w:rPr>
          <w:bCs/>
          <w:sz w:val="24"/>
        </w:rPr>
      </w:pPr>
      <w:r w:rsidRPr="00A3441C">
        <w:rPr>
          <w:bCs/>
          <w:sz w:val="24"/>
        </w:rPr>
        <w:t>Улично-дорожная сеть оператора системы сбора платы включает корпоративные объекты, которые представлены на рисунке C.1</w:t>
      </w:r>
      <w:r w:rsidRPr="00A3441C">
        <w:rPr>
          <w:b/>
          <w:bCs/>
          <w:sz w:val="24"/>
        </w:rPr>
        <w:t>.</w:t>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4"/>
        </w:rPr>
      </w:pPr>
      <w:r w:rsidRPr="00A3441C">
        <w:rPr>
          <w:noProof/>
          <w:sz w:val="24"/>
        </w:rPr>
        <w:drawing>
          <wp:inline distT="0" distB="0" distL="0" distR="0">
            <wp:extent cx="5219700" cy="300037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45">
                      <a:extLst>
                        <a:ext uri="{28A0092B-C50C-407E-A947-70E740481C1C}">
                          <a14:useLocalDpi xmlns:a14="http://schemas.microsoft.com/office/drawing/2010/main" val="0"/>
                        </a:ext>
                      </a:extLst>
                    </a:blip>
                    <a:srcRect l="2197" t="2631"/>
                    <a:stretch>
                      <a:fillRect/>
                    </a:stretch>
                  </pic:blipFill>
                  <pic:spPr bwMode="auto">
                    <a:xfrm>
                      <a:off x="0" y="0"/>
                      <a:ext cx="5219700" cy="3000375"/>
                    </a:xfrm>
                    <a:prstGeom prst="rect">
                      <a:avLst/>
                    </a:prstGeom>
                    <a:noFill/>
                    <a:ln>
                      <a:noFill/>
                    </a:ln>
                  </pic:spPr>
                </pic:pic>
              </a:graphicData>
            </a:graphic>
          </wp:inline>
        </w:drawing>
      </w:r>
    </w:p>
    <w:p w:rsidR="00A3441C" w:rsidRPr="00A3441C" w:rsidRDefault="00A3441C" w:rsidP="00A3441C">
      <w:pPr>
        <w:autoSpaceDE w:val="0"/>
        <w:autoSpaceDN w:val="0"/>
        <w:adjustRightInd w:val="0"/>
        <w:ind w:firstLine="567"/>
        <w:rPr>
          <w:sz w:val="20"/>
          <w:szCs w:val="20"/>
        </w:rPr>
      </w:pPr>
      <w:r w:rsidRPr="00A3441C">
        <w:rPr>
          <w:sz w:val="20"/>
          <w:szCs w:val="20"/>
        </w:rPr>
        <w:t xml:space="preserve">Примечание – Транспортные средства не принадлежат </w:t>
      </w:r>
      <w:r w:rsidRPr="00A3441C">
        <w:rPr>
          <w:bCs/>
          <w:sz w:val="20"/>
          <w:szCs w:val="20"/>
        </w:rPr>
        <w:t>улично-дорожной сети</w:t>
      </w:r>
      <w:r w:rsidRPr="00A3441C">
        <w:rPr>
          <w:sz w:val="20"/>
          <w:szCs w:val="20"/>
        </w:rPr>
        <w:t xml:space="preserve"> </w:t>
      </w:r>
      <w:r w:rsidRPr="00A3441C">
        <w:rPr>
          <w:bCs/>
          <w:sz w:val="20"/>
          <w:szCs w:val="20"/>
        </w:rPr>
        <w:t>оператора системы сбора платы</w:t>
      </w:r>
      <w:r w:rsidRPr="00A3441C">
        <w:rPr>
          <w:sz w:val="20"/>
          <w:szCs w:val="20"/>
        </w:rPr>
        <w:t>.</w:t>
      </w:r>
    </w:p>
    <w:p w:rsidR="00A3441C" w:rsidRPr="00A3441C" w:rsidRDefault="00A3441C" w:rsidP="00A3441C">
      <w:pPr>
        <w:autoSpaceDE w:val="0"/>
        <w:autoSpaceDN w:val="0"/>
        <w:adjustRightInd w:val="0"/>
        <w:ind w:firstLine="567"/>
        <w:jc w:val="center"/>
        <w:rPr>
          <w:b/>
          <w:sz w:val="24"/>
        </w:rPr>
      </w:pPr>
      <w:r w:rsidRPr="00A3441C">
        <w:rPr>
          <w:b/>
          <w:sz w:val="24"/>
        </w:rPr>
        <w:t xml:space="preserve">Рисунок C.1 – </w:t>
      </w:r>
      <w:r w:rsidRPr="00A3441C">
        <w:rPr>
          <w:b/>
          <w:bCs/>
          <w:sz w:val="24"/>
        </w:rPr>
        <w:t>Улично-дорожная сеть оператора системы сбора платы</w:t>
      </w:r>
    </w:p>
    <w:p w:rsidR="00A3441C" w:rsidRDefault="00A3441C" w:rsidP="00A3441C">
      <w:pPr>
        <w:autoSpaceDE w:val="0"/>
        <w:autoSpaceDN w:val="0"/>
        <w:adjustRightInd w:val="0"/>
        <w:ind w:firstLine="567"/>
        <w:rPr>
          <w:b/>
          <w:sz w:val="24"/>
        </w:rPr>
      </w:pPr>
      <w:r w:rsidRPr="00A3441C">
        <w:rPr>
          <w:b/>
          <w:sz w:val="24"/>
        </w:rPr>
        <w:lastRenderedPageBreak/>
        <w:t>C.2.2 Организационный уровень</w:t>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4"/>
        </w:rPr>
      </w:pPr>
      <w:r w:rsidRPr="00A3441C">
        <w:rPr>
          <w:bCs/>
          <w:sz w:val="24"/>
        </w:rPr>
        <w:t xml:space="preserve">Оператор системы сбора платы – </w:t>
      </w:r>
      <w:r w:rsidRPr="00A3441C">
        <w:rPr>
          <w:sz w:val="24"/>
        </w:rPr>
        <w:t>это юридическое лицо, которое предоставляет клиентам (пользователям) платные услуги в одном или нескольких платных улично-дорожных сетях для одного или нескольких классов транспортных средств. Платная услуга – это услуга, позволяющая пользователям, имеющим только один договор и одно OBE, использовать транспортное средство в одном или нескольких платных улично-дорожных сетях.</w:t>
      </w:r>
    </w:p>
    <w:p w:rsidR="00A3441C" w:rsidRPr="00A3441C" w:rsidRDefault="00A3441C" w:rsidP="00A3441C">
      <w:pPr>
        <w:autoSpaceDE w:val="0"/>
        <w:autoSpaceDN w:val="0"/>
        <w:adjustRightInd w:val="0"/>
        <w:ind w:firstLine="567"/>
        <w:rPr>
          <w:sz w:val="24"/>
        </w:rPr>
      </w:pPr>
      <w:r w:rsidRPr="00A3441C">
        <w:rPr>
          <w:bCs/>
          <w:sz w:val="24"/>
        </w:rPr>
        <w:t xml:space="preserve">Оператор системы сбора платы может </w:t>
      </w:r>
      <w:r w:rsidRPr="00A3441C">
        <w:rPr>
          <w:sz w:val="24"/>
        </w:rPr>
        <w:t xml:space="preserve">приобретать услуги у других юридических лиц или организаций, действующих от его имени. Этим организациям часто дают названия, отражающие взятые ими на себя обязанности, например, оператор OBE и агент по договору или эмитент. Любое различие между </w:t>
      </w:r>
      <w:r w:rsidRPr="00A3441C">
        <w:rPr>
          <w:bCs/>
          <w:sz w:val="24"/>
        </w:rPr>
        <w:t xml:space="preserve">оператором системы сбора платы </w:t>
      </w:r>
      <w:r w:rsidRPr="00A3441C">
        <w:rPr>
          <w:sz w:val="24"/>
        </w:rPr>
        <w:t>и организациями, действующими от его имени, не входя в область применения настоящего стандарта.</w:t>
      </w:r>
    </w:p>
    <w:p w:rsidR="00A3441C" w:rsidRPr="00A3441C" w:rsidRDefault="00A3441C" w:rsidP="00A3441C">
      <w:pPr>
        <w:autoSpaceDE w:val="0"/>
        <w:autoSpaceDN w:val="0"/>
        <w:adjustRightInd w:val="0"/>
        <w:ind w:firstLine="567"/>
        <w:rPr>
          <w:sz w:val="24"/>
        </w:rPr>
      </w:pPr>
      <w:r w:rsidRPr="00A3441C">
        <w:rPr>
          <w:bCs/>
          <w:sz w:val="24"/>
        </w:rPr>
        <w:t xml:space="preserve">Оператор системы сбора платы </w:t>
      </w:r>
      <w:r w:rsidRPr="00A3441C">
        <w:rPr>
          <w:sz w:val="24"/>
        </w:rPr>
        <w:t>также может выступать в качестве устройства взимания платы для одного или нескольких платных улично-дорожных сетей.</w:t>
      </w:r>
    </w:p>
    <w:p w:rsidR="00A3441C" w:rsidRPr="00A3441C" w:rsidRDefault="00A3441C" w:rsidP="00A3441C">
      <w:pPr>
        <w:autoSpaceDE w:val="0"/>
        <w:autoSpaceDN w:val="0"/>
        <w:adjustRightInd w:val="0"/>
        <w:ind w:firstLine="567"/>
        <w:rPr>
          <w:sz w:val="24"/>
        </w:rPr>
      </w:pPr>
      <w:r w:rsidRPr="00A3441C">
        <w:rPr>
          <w:bCs/>
          <w:sz w:val="24"/>
        </w:rPr>
        <w:t xml:space="preserve">Оператор системы сбора платы </w:t>
      </w:r>
      <w:r w:rsidRPr="00A3441C">
        <w:rPr>
          <w:sz w:val="24"/>
        </w:rPr>
        <w:t>контролирует OBE и несет ответственность за его работу (функционирование).</w:t>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0"/>
          <w:szCs w:val="20"/>
        </w:rPr>
      </w:pPr>
      <w:r w:rsidRPr="00A3441C">
        <w:rPr>
          <w:sz w:val="20"/>
          <w:szCs w:val="20"/>
        </w:rPr>
        <w:t xml:space="preserve">Примечания </w:t>
      </w:r>
    </w:p>
    <w:p w:rsidR="00A3441C" w:rsidRPr="00A3441C" w:rsidRDefault="00A3441C" w:rsidP="00A3441C">
      <w:pPr>
        <w:autoSpaceDE w:val="0"/>
        <w:autoSpaceDN w:val="0"/>
        <w:adjustRightInd w:val="0"/>
        <w:ind w:firstLine="567"/>
        <w:rPr>
          <w:sz w:val="20"/>
          <w:szCs w:val="20"/>
        </w:rPr>
      </w:pPr>
      <w:r w:rsidRPr="00A3441C">
        <w:rPr>
          <w:sz w:val="20"/>
          <w:szCs w:val="20"/>
        </w:rPr>
        <w:t>1 Бортовое оборудование не обязательно должно включать в себя платежные средства.</w:t>
      </w:r>
    </w:p>
    <w:p w:rsidR="00A3441C" w:rsidRPr="00A3441C" w:rsidRDefault="00A3441C" w:rsidP="00A3441C">
      <w:pPr>
        <w:autoSpaceDE w:val="0"/>
        <w:autoSpaceDN w:val="0"/>
        <w:adjustRightInd w:val="0"/>
        <w:ind w:firstLine="567"/>
        <w:rPr>
          <w:sz w:val="20"/>
          <w:szCs w:val="20"/>
        </w:rPr>
      </w:pPr>
      <w:r w:rsidRPr="00A3441C">
        <w:rPr>
          <w:sz w:val="20"/>
          <w:szCs w:val="20"/>
        </w:rPr>
        <w:t>2 Оператор системы сбора платы может предоставить OBE или может предоставить только магнитную карту или смарт-карту для использования OBE, предоставленным третьей стороной, то есть мобильный телефон и SIM-карту можно получить от разных сторон.</w:t>
      </w:r>
    </w:p>
    <w:p w:rsidR="00A3441C" w:rsidRPr="00A3441C" w:rsidRDefault="00A3441C" w:rsidP="00A3441C">
      <w:pPr>
        <w:autoSpaceDE w:val="0"/>
        <w:autoSpaceDN w:val="0"/>
        <w:adjustRightInd w:val="0"/>
        <w:ind w:firstLine="567"/>
        <w:rPr>
          <w:sz w:val="24"/>
        </w:rPr>
      </w:pPr>
    </w:p>
    <w:p w:rsidR="00A3441C" w:rsidRDefault="00A3441C" w:rsidP="00A3441C">
      <w:pPr>
        <w:autoSpaceDE w:val="0"/>
        <w:autoSpaceDN w:val="0"/>
        <w:adjustRightInd w:val="0"/>
        <w:ind w:firstLine="567"/>
        <w:rPr>
          <w:b/>
          <w:sz w:val="24"/>
        </w:rPr>
      </w:pPr>
      <w:r w:rsidRPr="00A3441C">
        <w:rPr>
          <w:b/>
          <w:sz w:val="24"/>
        </w:rPr>
        <w:t>C.2.3 Уровень оборудования</w:t>
      </w:r>
    </w:p>
    <w:p w:rsidR="00A3441C" w:rsidRPr="00A3441C" w:rsidRDefault="00A3441C" w:rsidP="00A3441C">
      <w:pPr>
        <w:autoSpaceDE w:val="0"/>
        <w:autoSpaceDN w:val="0"/>
        <w:adjustRightInd w:val="0"/>
        <w:ind w:firstLine="567"/>
        <w:rPr>
          <w:b/>
          <w:sz w:val="24"/>
        </w:rPr>
      </w:pPr>
    </w:p>
    <w:p w:rsidR="00A3441C" w:rsidRPr="00A3441C" w:rsidRDefault="00A3441C" w:rsidP="00A3441C">
      <w:pPr>
        <w:autoSpaceDE w:val="0"/>
        <w:autoSpaceDN w:val="0"/>
        <w:adjustRightInd w:val="0"/>
        <w:ind w:firstLine="567"/>
        <w:rPr>
          <w:sz w:val="24"/>
        </w:rPr>
      </w:pPr>
      <w:r w:rsidRPr="00A3441C">
        <w:rPr>
          <w:sz w:val="24"/>
        </w:rPr>
        <w:t xml:space="preserve">OBE, используемое </w:t>
      </w:r>
      <w:r w:rsidRPr="00A3441C">
        <w:rPr>
          <w:bCs/>
          <w:sz w:val="24"/>
        </w:rPr>
        <w:t>оператором системы сбора платы</w:t>
      </w:r>
      <w:r w:rsidRPr="00A3441C">
        <w:rPr>
          <w:sz w:val="24"/>
        </w:rPr>
        <w:t xml:space="preserve"> для предоставления платных услуг, называется центральным оборудованием ((</w:t>
      </w:r>
      <w:proofErr w:type="spellStart"/>
      <w:r w:rsidRPr="00A3441C">
        <w:rPr>
          <w:sz w:val="24"/>
        </w:rPr>
        <w:t>Central</w:t>
      </w:r>
      <w:proofErr w:type="spellEnd"/>
      <w:r w:rsidRPr="00A3441C">
        <w:rPr>
          <w:sz w:val="24"/>
        </w:rPr>
        <w:t xml:space="preserve"> </w:t>
      </w:r>
      <w:proofErr w:type="spellStart"/>
      <w:r w:rsidRPr="00A3441C">
        <w:rPr>
          <w:sz w:val="24"/>
        </w:rPr>
        <w:t>Equipment</w:t>
      </w:r>
      <w:proofErr w:type="spellEnd"/>
      <w:r w:rsidRPr="00A3441C">
        <w:rPr>
          <w:sz w:val="24"/>
        </w:rPr>
        <w:t xml:space="preserve">) (CE)). Центральное оборудование может быть разделено на различные типы оборудования в зависимости от распределения ролей на организационном уровне </w:t>
      </w:r>
      <w:r w:rsidRPr="00A3441C">
        <w:rPr>
          <w:bCs/>
          <w:sz w:val="24"/>
        </w:rPr>
        <w:t>оператора системы сбора платы</w:t>
      </w:r>
      <w:r w:rsidRPr="00A3441C">
        <w:rPr>
          <w:sz w:val="24"/>
        </w:rPr>
        <w:t xml:space="preserve"> (см. рисунок C.2).</w:t>
      </w:r>
    </w:p>
    <w:p w:rsidR="00A3441C" w:rsidRPr="00A3441C" w:rsidRDefault="00A3441C" w:rsidP="00A3441C">
      <w:pPr>
        <w:autoSpaceDE w:val="0"/>
        <w:autoSpaceDN w:val="0"/>
        <w:adjustRightInd w:val="0"/>
        <w:ind w:firstLine="567"/>
        <w:rPr>
          <w:sz w:val="24"/>
        </w:rPr>
      </w:pPr>
      <w:r w:rsidRPr="00A3441C">
        <w:rPr>
          <w:sz w:val="24"/>
        </w:rPr>
        <w:t xml:space="preserve">OBE инициализируется и в конечном итоге поддерживается </w:t>
      </w:r>
      <w:r w:rsidRPr="00A3441C">
        <w:rPr>
          <w:bCs/>
          <w:sz w:val="24"/>
        </w:rPr>
        <w:t>оператором системы сбора платы</w:t>
      </w:r>
      <w:r w:rsidRPr="00A3441C">
        <w:rPr>
          <w:sz w:val="24"/>
        </w:rPr>
        <w:t>.</w:t>
      </w:r>
    </w:p>
    <w:p w:rsidR="00A3441C" w:rsidRPr="00A3441C" w:rsidRDefault="00A3441C" w:rsidP="00A3441C">
      <w:pPr>
        <w:autoSpaceDE w:val="0"/>
        <w:autoSpaceDN w:val="0"/>
        <w:adjustRightInd w:val="0"/>
        <w:ind w:firstLine="567"/>
        <w:rPr>
          <w:sz w:val="24"/>
        </w:rPr>
      </w:pPr>
      <w:r w:rsidRPr="00A3441C">
        <w:rPr>
          <w:sz w:val="24"/>
        </w:rPr>
        <w:t>OBE может быть подключено к одному или нескольким внешним датчикам, например, датчик GNSS (в устройствах, используемых для навигации, управления автотранспортным парком), тахограф, одометр, датчик прицепа, датчики подвески, используемые датчики оси, связанная с транспортным средством, хранящаяся в SAM.</w:t>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4"/>
        </w:rPr>
      </w:pPr>
      <w:r w:rsidRPr="00A3441C">
        <w:rPr>
          <w:noProof/>
          <w:sz w:val="24"/>
        </w:rPr>
        <w:lastRenderedPageBreak/>
        <w:drawing>
          <wp:inline distT="0" distB="0" distL="0" distR="0">
            <wp:extent cx="5610225" cy="330517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10225" cy="3305175"/>
                    </a:xfrm>
                    <a:prstGeom prst="rect">
                      <a:avLst/>
                    </a:prstGeom>
                    <a:noFill/>
                    <a:ln>
                      <a:noFill/>
                    </a:ln>
                  </pic:spPr>
                </pic:pic>
              </a:graphicData>
            </a:graphic>
          </wp:inline>
        </w:drawing>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jc w:val="center"/>
        <w:rPr>
          <w:b/>
          <w:sz w:val="24"/>
        </w:rPr>
      </w:pPr>
      <w:r w:rsidRPr="00A3441C">
        <w:rPr>
          <w:b/>
          <w:sz w:val="24"/>
        </w:rPr>
        <w:t>Рисунок C.2 – OBE и внешние датчики</w:t>
      </w:r>
    </w:p>
    <w:p w:rsidR="00A3441C" w:rsidRPr="00A3441C" w:rsidRDefault="00A3441C" w:rsidP="00A3441C">
      <w:pPr>
        <w:autoSpaceDE w:val="0"/>
        <w:autoSpaceDN w:val="0"/>
        <w:adjustRightInd w:val="0"/>
        <w:ind w:firstLine="567"/>
        <w:rPr>
          <w:sz w:val="24"/>
        </w:rPr>
      </w:pPr>
    </w:p>
    <w:p w:rsidR="00A3441C" w:rsidRDefault="00A3441C" w:rsidP="00A3441C">
      <w:pPr>
        <w:autoSpaceDE w:val="0"/>
        <w:autoSpaceDN w:val="0"/>
        <w:adjustRightInd w:val="0"/>
        <w:ind w:firstLine="567"/>
        <w:rPr>
          <w:b/>
          <w:sz w:val="24"/>
        </w:rPr>
      </w:pPr>
      <w:r w:rsidRPr="00A3441C">
        <w:rPr>
          <w:b/>
          <w:sz w:val="24"/>
        </w:rPr>
        <w:t>C.2.4 Уровень транспортного обслуживания</w:t>
      </w:r>
    </w:p>
    <w:p w:rsidR="00A3441C" w:rsidRPr="00A3441C" w:rsidRDefault="00A3441C" w:rsidP="00A3441C">
      <w:pPr>
        <w:autoSpaceDE w:val="0"/>
        <w:autoSpaceDN w:val="0"/>
        <w:adjustRightInd w:val="0"/>
        <w:ind w:firstLine="567"/>
        <w:rPr>
          <w:b/>
          <w:sz w:val="24"/>
        </w:rPr>
      </w:pPr>
    </w:p>
    <w:p w:rsidR="00A3441C" w:rsidRPr="00A3441C" w:rsidRDefault="00A3441C" w:rsidP="00A3441C">
      <w:pPr>
        <w:autoSpaceDE w:val="0"/>
        <w:autoSpaceDN w:val="0"/>
        <w:adjustRightInd w:val="0"/>
        <w:ind w:firstLine="567"/>
        <w:rPr>
          <w:sz w:val="24"/>
        </w:rPr>
      </w:pPr>
      <w:r w:rsidRPr="00A3441C">
        <w:rPr>
          <w:sz w:val="24"/>
        </w:rPr>
        <w:t>OBE может быть связано с конкретным транспортным средством (с его конкретными атрибутами), которое используется на уровне транспортного обслуживания. Транспортное средство может использоваться в одной или нескольких платных зонах, на которые распространяется договор EFC.</w:t>
      </w:r>
    </w:p>
    <w:p w:rsidR="00A3441C" w:rsidRPr="00A3441C" w:rsidRDefault="00A3441C" w:rsidP="00A3441C">
      <w:pPr>
        <w:autoSpaceDE w:val="0"/>
        <w:autoSpaceDN w:val="0"/>
        <w:adjustRightInd w:val="0"/>
        <w:ind w:firstLine="567"/>
        <w:rPr>
          <w:sz w:val="24"/>
        </w:rPr>
      </w:pPr>
    </w:p>
    <w:p w:rsidR="00A3441C" w:rsidRDefault="00A3441C" w:rsidP="00A3441C">
      <w:pPr>
        <w:autoSpaceDE w:val="0"/>
        <w:autoSpaceDN w:val="0"/>
        <w:adjustRightInd w:val="0"/>
        <w:ind w:firstLine="567"/>
        <w:rPr>
          <w:b/>
          <w:sz w:val="24"/>
        </w:rPr>
      </w:pPr>
      <w:r w:rsidRPr="00A3441C">
        <w:rPr>
          <w:b/>
          <w:sz w:val="24"/>
        </w:rPr>
        <w:t>C.3 Пользователь платной услуги</w:t>
      </w:r>
    </w:p>
    <w:p w:rsidR="00A3441C" w:rsidRPr="00A3441C" w:rsidRDefault="00A3441C" w:rsidP="00A3441C">
      <w:pPr>
        <w:autoSpaceDE w:val="0"/>
        <w:autoSpaceDN w:val="0"/>
        <w:adjustRightInd w:val="0"/>
        <w:ind w:firstLine="567"/>
        <w:rPr>
          <w:b/>
          <w:sz w:val="24"/>
        </w:rPr>
      </w:pPr>
    </w:p>
    <w:p w:rsidR="00A3441C" w:rsidRDefault="00A3441C" w:rsidP="00A3441C">
      <w:pPr>
        <w:autoSpaceDE w:val="0"/>
        <w:autoSpaceDN w:val="0"/>
        <w:adjustRightInd w:val="0"/>
        <w:ind w:firstLine="567"/>
        <w:rPr>
          <w:b/>
          <w:sz w:val="24"/>
        </w:rPr>
      </w:pPr>
      <w:r w:rsidRPr="00A3441C">
        <w:rPr>
          <w:b/>
          <w:sz w:val="24"/>
        </w:rPr>
        <w:t>C.3.1 Общие положения</w:t>
      </w:r>
    </w:p>
    <w:p w:rsidR="00A3441C" w:rsidRPr="00A3441C" w:rsidRDefault="00A3441C" w:rsidP="00A3441C">
      <w:pPr>
        <w:autoSpaceDE w:val="0"/>
        <w:autoSpaceDN w:val="0"/>
        <w:adjustRightInd w:val="0"/>
        <w:ind w:firstLine="567"/>
        <w:rPr>
          <w:b/>
          <w:sz w:val="24"/>
        </w:rPr>
      </w:pPr>
    </w:p>
    <w:p w:rsidR="00A3441C" w:rsidRPr="00A3441C" w:rsidRDefault="00A3441C" w:rsidP="00A3441C">
      <w:pPr>
        <w:autoSpaceDE w:val="0"/>
        <w:autoSpaceDN w:val="0"/>
        <w:adjustRightInd w:val="0"/>
        <w:ind w:firstLine="567"/>
        <w:rPr>
          <w:sz w:val="24"/>
        </w:rPr>
      </w:pPr>
      <w:r w:rsidRPr="00A3441C">
        <w:rPr>
          <w:sz w:val="24"/>
        </w:rPr>
        <w:t>Корпоративные объекты в пользовательской улично-дорожной сети представлены на рисунке С.3.</w:t>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4"/>
        </w:rPr>
      </w:pPr>
      <w:r w:rsidRPr="00A3441C">
        <w:rPr>
          <w:noProof/>
          <w:sz w:val="24"/>
        </w:rPr>
        <w:lastRenderedPageBreak/>
        <w:drawing>
          <wp:inline distT="0" distB="0" distL="0" distR="0">
            <wp:extent cx="5934075" cy="36957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4075" cy="3695700"/>
                    </a:xfrm>
                    <a:prstGeom prst="rect">
                      <a:avLst/>
                    </a:prstGeom>
                    <a:noFill/>
                    <a:ln>
                      <a:noFill/>
                    </a:ln>
                  </pic:spPr>
                </pic:pic>
              </a:graphicData>
            </a:graphic>
          </wp:inline>
        </w:drawing>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jc w:val="center"/>
        <w:rPr>
          <w:b/>
          <w:sz w:val="24"/>
        </w:rPr>
      </w:pPr>
      <w:r w:rsidRPr="00A3441C">
        <w:rPr>
          <w:b/>
          <w:sz w:val="24"/>
        </w:rPr>
        <w:t>Рисунок C.3 – Улично-дорожная сеть пользователя</w:t>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4"/>
        </w:rPr>
      </w:pPr>
      <w:r w:rsidRPr="00A3441C">
        <w:rPr>
          <w:sz w:val="24"/>
        </w:rPr>
        <w:t>C.3.2 Организационный уровень</w:t>
      </w:r>
    </w:p>
    <w:p w:rsidR="00A3441C" w:rsidRPr="00A3441C" w:rsidRDefault="00A3441C" w:rsidP="00A3441C">
      <w:pPr>
        <w:autoSpaceDE w:val="0"/>
        <w:autoSpaceDN w:val="0"/>
        <w:adjustRightInd w:val="0"/>
        <w:ind w:firstLine="567"/>
        <w:rPr>
          <w:sz w:val="24"/>
        </w:rPr>
      </w:pPr>
      <w:r w:rsidRPr="00A3441C">
        <w:rPr>
          <w:sz w:val="24"/>
        </w:rPr>
        <w:t>«Пользователь»</w:t>
      </w:r>
      <w:r>
        <w:rPr>
          <w:sz w:val="24"/>
        </w:rPr>
        <w:t xml:space="preserve"> – </w:t>
      </w:r>
      <w:r w:rsidRPr="00A3441C">
        <w:rPr>
          <w:sz w:val="24"/>
        </w:rPr>
        <w:t>это пользователь относительно поставщика платных услуг.</w:t>
      </w:r>
    </w:p>
    <w:p w:rsidR="00A3441C" w:rsidRPr="00A3441C" w:rsidRDefault="00A3441C" w:rsidP="00A3441C">
      <w:pPr>
        <w:autoSpaceDE w:val="0"/>
        <w:autoSpaceDN w:val="0"/>
        <w:adjustRightInd w:val="0"/>
        <w:ind w:firstLine="567"/>
        <w:rPr>
          <w:sz w:val="24"/>
        </w:rPr>
      </w:pPr>
      <w:r w:rsidRPr="00A3441C">
        <w:rPr>
          <w:sz w:val="24"/>
        </w:rPr>
        <w:t>Лицо(а), несущее ответственность за уплату пошлины,</w:t>
      </w:r>
      <w:r>
        <w:rPr>
          <w:sz w:val="24"/>
        </w:rPr>
        <w:t xml:space="preserve"> – </w:t>
      </w:r>
      <w:r w:rsidRPr="00A3441C">
        <w:rPr>
          <w:sz w:val="24"/>
        </w:rPr>
        <w:t>это лицо (а), несущее ответственность за уплату пошлины в соответствии с местным режимом взимания платы.</w:t>
      </w:r>
    </w:p>
    <w:p w:rsid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0"/>
          <w:szCs w:val="20"/>
        </w:rPr>
      </w:pPr>
      <w:r w:rsidRPr="00A3441C">
        <w:rPr>
          <w:b/>
          <w:i/>
          <w:sz w:val="20"/>
          <w:szCs w:val="20"/>
        </w:rPr>
        <w:t>Пример</w:t>
      </w:r>
      <w:r w:rsidRPr="00A3441C">
        <w:rPr>
          <w:sz w:val="20"/>
          <w:szCs w:val="20"/>
        </w:rPr>
        <w:t xml:space="preserve"> – Водитель, владелец транспортного средства или перевозчик могут нести отдельную или совместную ответственность за плату.</w:t>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4"/>
        </w:rPr>
      </w:pPr>
      <w:r w:rsidRPr="00A3441C">
        <w:rPr>
          <w:sz w:val="24"/>
        </w:rPr>
        <w:t>Выбор ответственного за оплату проезда за транспортное средство является локальным вопросом. Они могут способствовать обеспечению соблюдения требованиям, но не являются областью применения настоящего стандарта.</w:t>
      </w:r>
    </w:p>
    <w:p w:rsidR="00A3441C" w:rsidRPr="00A3441C" w:rsidRDefault="00A3441C" w:rsidP="00A3441C">
      <w:pPr>
        <w:autoSpaceDE w:val="0"/>
        <w:autoSpaceDN w:val="0"/>
        <w:adjustRightInd w:val="0"/>
        <w:ind w:firstLine="567"/>
        <w:rPr>
          <w:sz w:val="24"/>
        </w:rPr>
      </w:pPr>
      <w:r w:rsidRPr="00A3441C">
        <w:rPr>
          <w:sz w:val="24"/>
        </w:rPr>
        <w:t xml:space="preserve">Пользователь может, но не обязан нести ответственность за оплату в соответствии с режимом оплаты. </w:t>
      </w:r>
    </w:p>
    <w:p w:rsidR="00A3441C" w:rsidRPr="00A3441C" w:rsidRDefault="00A3441C" w:rsidP="00A3441C">
      <w:pPr>
        <w:autoSpaceDE w:val="0"/>
        <w:autoSpaceDN w:val="0"/>
        <w:adjustRightInd w:val="0"/>
        <w:ind w:firstLine="567"/>
        <w:rPr>
          <w:sz w:val="24"/>
        </w:rPr>
      </w:pPr>
      <w:r w:rsidRPr="00A3441C">
        <w:rPr>
          <w:sz w:val="24"/>
        </w:rPr>
        <w:t>Водитель</w:t>
      </w:r>
      <w:r>
        <w:rPr>
          <w:sz w:val="24"/>
        </w:rPr>
        <w:t xml:space="preserve"> – </w:t>
      </w:r>
      <w:r w:rsidRPr="00A3441C">
        <w:rPr>
          <w:sz w:val="24"/>
        </w:rPr>
        <w:t>это тот, кто управляет транспортным средством, за которое взимается плата.</w:t>
      </w:r>
    </w:p>
    <w:p w:rsidR="00A3441C" w:rsidRPr="00A3441C" w:rsidRDefault="00A3441C" w:rsidP="00A3441C">
      <w:pPr>
        <w:autoSpaceDE w:val="0"/>
        <w:autoSpaceDN w:val="0"/>
        <w:adjustRightInd w:val="0"/>
        <w:ind w:firstLine="567"/>
        <w:rPr>
          <w:sz w:val="24"/>
        </w:rPr>
      </w:pPr>
      <w:r w:rsidRPr="00A3441C">
        <w:rPr>
          <w:sz w:val="24"/>
        </w:rPr>
        <w:t>Предполагается, что водитель управляет (использует/обслуживает) OBE (например, параметры настройки, такие как количество осей)</w:t>
      </w:r>
    </w:p>
    <w:p w:rsidR="00A3441C" w:rsidRDefault="00A3441C" w:rsidP="00A3441C">
      <w:pPr>
        <w:autoSpaceDE w:val="0"/>
        <w:autoSpaceDN w:val="0"/>
        <w:adjustRightInd w:val="0"/>
        <w:ind w:firstLine="567"/>
        <w:rPr>
          <w:b/>
          <w:sz w:val="24"/>
        </w:rPr>
      </w:pPr>
    </w:p>
    <w:p w:rsidR="00A3441C" w:rsidRDefault="00A3441C" w:rsidP="00A3441C">
      <w:pPr>
        <w:autoSpaceDE w:val="0"/>
        <w:autoSpaceDN w:val="0"/>
        <w:adjustRightInd w:val="0"/>
        <w:ind w:firstLine="567"/>
        <w:rPr>
          <w:b/>
          <w:sz w:val="24"/>
        </w:rPr>
      </w:pPr>
      <w:r w:rsidRPr="00A3441C">
        <w:rPr>
          <w:b/>
          <w:sz w:val="24"/>
        </w:rPr>
        <w:t>C.3.3 Уровень оборудования</w:t>
      </w:r>
    </w:p>
    <w:p w:rsidR="00A3441C" w:rsidRPr="00A3441C" w:rsidRDefault="00A3441C" w:rsidP="00A3441C">
      <w:pPr>
        <w:autoSpaceDE w:val="0"/>
        <w:autoSpaceDN w:val="0"/>
        <w:adjustRightInd w:val="0"/>
        <w:ind w:firstLine="567"/>
        <w:rPr>
          <w:b/>
          <w:sz w:val="24"/>
        </w:rPr>
      </w:pPr>
    </w:p>
    <w:p w:rsidR="00A3441C" w:rsidRPr="00A3441C" w:rsidRDefault="00A3441C" w:rsidP="00A3441C">
      <w:pPr>
        <w:autoSpaceDE w:val="0"/>
        <w:autoSpaceDN w:val="0"/>
        <w:adjustRightInd w:val="0"/>
        <w:ind w:firstLine="567"/>
        <w:rPr>
          <w:sz w:val="24"/>
        </w:rPr>
      </w:pPr>
      <w:r w:rsidRPr="00A3441C">
        <w:rPr>
          <w:sz w:val="24"/>
        </w:rPr>
        <w:t>Бортовое оборудование, используемое пользователем в связи с выполнением пошлин, называется его центральным оборудованием, например, центральное оборудование управляющего автотранспортным парком, имеющее несколько договоров EFC. OBE является частью обязанностей по предоставлению услуг.</w:t>
      </w:r>
    </w:p>
    <w:p w:rsidR="00A3441C" w:rsidRDefault="00A3441C" w:rsidP="00A3441C">
      <w:pPr>
        <w:autoSpaceDE w:val="0"/>
        <w:autoSpaceDN w:val="0"/>
        <w:adjustRightInd w:val="0"/>
        <w:ind w:firstLine="567"/>
        <w:rPr>
          <w:sz w:val="24"/>
        </w:rPr>
      </w:pPr>
    </w:p>
    <w:p w:rsidR="00A3441C" w:rsidRDefault="00A3441C" w:rsidP="00A3441C">
      <w:pPr>
        <w:autoSpaceDE w:val="0"/>
        <w:autoSpaceDN w:val="0"/>
        <w:adjustRightInd w:val="0"/>
        <w:ind w:firstLine="567"/>
        <w:rPr>
          <w:b/>
          <w:sz w:val="24"/>
        </w:rPr>
      </w:pPr>
    </w:p>
    <w:p w:rsidR="00A3441C" w:rsidRPr="00A3441C" w:rsidRDefault="00A3441C" w:rsidP="00A3441C">
      <w:pPr>
        <w:autoSpaceDE w:val="0"/>
        <w:autoSpaceDN w:val="0"/>
        <w:adjustRightInd w:val="0"/>
        <w:ind w:firstLine="567"/>
        <w:rPr>
          <w:b/>
          <w:sz w:val="24"/>
        </w:rPr>
      </w:pPr>
      <w:r w:rsidRPr="00A3441C">
        <w:rPr>
          <w:b/>
          <w:sz w:val="24"/>
        </w:rPr>
        <w:lastRenderedPageBreak/>
        <w:t>C.3.4 Уровень транспортного обслуживания</w:t>
      </w:r>
    </w:p>
    <w:p w:rsid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4"/>
        </w:rPr>
      </w:pPr>
      <w:r w:rsidRPr="00A3441C">
        <w:rPr>
          <w:sz w:val="24"/>
        </w:rPr>
        <w:t>Транспортное средство контролируется его водителем и, следовательно, является частью улично-дорожной сети водителя.</w:t>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b/>
          <w:sz w:val="24"/>
        </w:rPr>
      </w:pPr>
      <w:r w:rsidRPr="00A3441C">
        <w:rPr>
          <w:b/>
          <w:sz w:val="24"/>
        </w:rPr>
        <w:t>C.4 Начисление платы за проезд</w:t>
      </w:r>
    </w:p>
    <w:p w:rsidR="00A3441C" w:rsidRDefault="00A3441C" w:rsidP="00A3441C">
      <w:pPr>
        <w:autoSpaceDE w:val="0"/>
        <w:autoSpaceDN w:val="0"/>
        <w:adjustRightInd w:val="0"/>
        <w:ind w:firstLine="567"/>
        <w:rPr>
          <w:b/>
          <w:sz w:val="24"/>
        </w:rPr>
      </w:pPr>
    </w:p>
    <w:p w:rsidR="00A3441C" w:rsidRPr="00A3441C" w:rsidRDefault="00A3441C" w:rsidP="00A3441C">
      <w:pPr>
        <w:autoSpaceDE w:val="0"/>
        <w:autoSpaceDN w:val="0"/>
        <w:adjustRightInd w:val="0"/>
        <w:ind w:firstLine="567"/>
        <w:rPr>
          <w:b/>
          <w:sz w:val="24"/>
        </w:rPr>
      </w:pPr>
      <w:r w:rsidRPr="00A3441C">
        <w:rPr>
          <w:b/>
          <w:sz w:val="24"/>
        </w:rPr>
        <w:t>C.4.1 Общие положения</w:t>
      </w:r>
    </w:p>
    <w:p w:rsid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4"/>
        </w:rPr>
      </w:pPr>
      <w:r w:rsidRPr="00A3441C">
        <w:rPr>
          <w:sz w:val="24"/>
        </w:rPr>
        <w:t>Корпоративные объекты в улично-дорожной сети взимания платы за проезд суммированы на рисунке C.4.</w:t>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rPr>
          <w:sz w:val="24"/>
        </w:rPr>
      </w:pPr>
      <w:r w:rsidRPr="00A3441C">
        <w:rPr>
          <w:noProof/>
          <w:sz w:val="24"/>
        </w:rPr>
        <w:drawing>
          <wp:inline distT="0" distB="0" distL="0" distR="0">
            <wp:extent cx="5934075" cy="40005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4075" cy="4000500"/>
                    </a:xfrm>
                    <a:prstGeom prst="rect">
                      <a:avLst/>
                    </a:prstGeom>
                    <a:noFill/>
                    <a:ln>
                      <a:noFill/>
                    </a:ln>
                  </pic:spPr>
                </pic:pic>
              </a:graphicData>
            </a:graphic>
          </wp:inline>
        </w:drawing>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jc w:val="center"/>
        <w:rPr>
          <w:b/>
          <w:sz w:val="24"/>
        </w:rPr>
      </w:pPr>
      <w:r w:rsidRPr="00A3441C">
        <w:rPr>
          <w:b/>
          <w:sz w:val="24"/>
        </w:rPr>
        <w:t>Рисунок C.4 – Улично-дорожная сеть платных услуг</w:t>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b/>
          <w:sz w:val="24"/>
        </w:rPr>
      </w:pPr>
      <w:r w:rsidRPr="00A3441C">
        <w:rPr>
          <w:b/>
          <w:sz w:val="24"/>
        </w:rPr>
        <w:t>C.4.2 Организационный уровень</w:t>
      </w:r>
    </w:p>
    <w:p w:rsid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4"/>
        </w:rPr>
      </w:pPr>
      <w:r w:rsidRPr="00A3441C">
        <w:rPr>
          <w:sz w:val="24"/>
        </w:rPr>
        <w:t>Сервис сбора платы</w:t>
      </w:r>
      <w:r>
        <w:rPr>
          <w:sz w:val="24"/>
        </w:rPr>
        <w:t xml:space="preserve"> – </w:t>
      </w:r>
      <w:r w:rsidRPr="00A3441C">
        <w:rPr>
          <w:sz w:val="24"/>
        </w:rPr>
        <w:t>это юридическое лицо, ответственное за сбор платы за проезд в одном или нескольких улично-дорожных сетях, например, районы или (части) дорожной сети, где сборы взимаются в соответствии с некоторым режимом взимания платы.</w:t>
      </w:r>
    </w:p>
    <w:p w:rsidR="00A3441C" w:rsidRPr="00A3441C" w:rsidRDefault="00A3441C" w:rsidP="00A3441C">
      <w:pPr>
        <w:autoSpaceDE w:val="0"/>
        <w:autoSpaceDN w:val="0"/>
        <w:adjustRightInd w:val="0"/>
        <w:ind w:firstLine="567"/>
        <w:rPr>
          <w:sz w:val="24"/>
        </w:rPr>
      </w:pPr>
      <w:r w:rsidRPr="00A3441C">
        <w:rPr>
          <w:sz w:val="24"/>
        </w:rPr>
        <w:t>Сервис сбора платы может приобретать услуги у других юридических лиц или организаций, действующих от его имени. Этим организациям часто дают названия, отражающие взятые ими на себя обязанности, например, оператор EFC и исполнительный оператор.</w:t>
      </w:r>
    </w:p>
    <w:p w:rsidR="00A3441C" w:rsidRPr="00A3441C" w:rsidRDefault="00A3441C" w:rsidP="00A3441C">
      <w:pPr>
        <w:autoSpaceDE w:val="0"/>
        <w:autoSpaceDN w:val="0"/>
        <w:adjustRightInd w:val="0"/>
        <w:ind w:firstLine="567"/>
        <w:rPr>
          <w:sz w:val="24"/>
        </w:rPr>
      </w:pPr>
      <w:r w:rsidRPr="00A3441C">
        <w:rPr>
          <w:sz w:val="24"/>
        </w:rPr>
        <w:t>Сервис сбора платы контролирует улично-дорожную сеть, и для каждой улично-дорожной сети есть только одно устройство взимания платы, которое контролирует его.</w:t>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0"/>
          <w:szCs w:val="20"/>
        </w:rPr>
      </w:pPr>
      <w:r w:rsidRPr="00A3441C">
        <w:rPr>
          <w:sz w:val="20"/>
          <w:szCs w:val="20"/>
        </w:rPr>
        <w:lastRenderedPageBreak/>
        <w:t xml:space="preserve">Примечание </w:t>
      </w:r>
    </w:p>
    <w:p w:rsidR="00A3441C" w:rsidRPr="00A3441C" w:rsidRDefault="00A3441C" w:rsidP="00A3441C">
      <w:pPr>
        <w:autoSpaceDE w:val="0"/>
        <w:autoSpaceDN w:val="0"/>
        <w:adjustRightInd w:val="0"/>
        <w:ind w:firstLine="567"/>
        <w:rPr>
          <w:sz w:val="20"/>
          <w:szCs w:val="20"/>
        </w:rPr>
      </w:pPr>
      <w:r w:rsidRPr="00A3441C">
        <w:rPr>
          <w:sz w:val="20"/>
          <w:szCs w:val="20"/>
        </w:rPr>
        <w:t>1 Юридическое лицо, действующее в качестве сервиса сбора платы в реальной ситуации, не является областью применения настоящего стандарта. Это может быть, например, правительство или оно может быть делегировано концессионеру (например, оператору по взиманию платы). В этом документе предполагается только то, что для каждой улично-дорожной сети существует одно юридическое лицо, которое выступает в качестве сервиса сбора платы.</w:t>
      </w:r>
    </w:p>
    <w:p w:rsidR="00A3441C" w:rsidRPr="00A3441C" w:rsidRDefault="00A3441C" w:rsidP="00A3441C">
      <w:pPr>
        <w:autoSpaceDE w:val="0"/>
        <w:autoSpaceDN w:val="0"/>
        <w:adjustRightInd w:val="0"/>
        <w:ind w:firstLine="567"/>
        <w:rPr>
          <w:sz w:val="20"/>
          <w:szCs w:val="20"/>
        </w:rPr>
      </w:pPr>
      <w:r w:rsidRPr="00A3441C">
        <w:rPr>
          <w:sz w:val="20"/>
          <w:szCs w:val="20"/>
        </w:rPr>
        <w:t>2 Любое различие между устройствами для взимания платы и субъектами, действующими от их имени, не является областью применения настоящего стандарта, например, исполнительные операторы, которые действуют от имени сервиса сбора платы, не различаются (но могут быть различены в стандартах, рассматривающих более подробные вопросы).</w:t>
      </w:r>
    </w:p>
    <w:p w:rsidR="00A3441C" w:rsidRPr="00A3441C" w:rsidRDefault="00A3441C" w:rsidP="00A3441C">
      <w:pPr>
        <w:autoSpaceDE w:val="0"/>
        <w:autoSpaceDN w:val="0"/>
        <w:adjustRightInd w:val="0"/>
        <w:ind w:firstLine="567"/>
        <w:rPr>
          <w:sz w:val="24"/>
        </w:rPr>
      </w:pPr>
    </w:p>
    <w:p w:rsidR="00A3441C" w:rsidRDefault="00A3441C" w:rsidP="00A3441C">
      <w:pPr>
        <w:autoSpaceDE w:val="0"/>
        <w:autoSpaceDN w:val="0"/>
        <w:adjustRightInd w:val="0"/>
        <w:ind w:firstLine="567"/>
        <w:rPr>
          <w:b/>
          <w:sz w:val="24"/>
        </w:rPr>
      </w:pPr>
      <w:r w:rsidRPr="00A3441C">
        <w:rPr>
          <w:b/>
          <w:sz w:val="24"/>
        </w:rPr>
        <w:t>C.4.3 Уровень оборудования</w:t>
      </w:r>
    </w:p>
    <w:p w:rsidR="00A3441C" w:rsidRPr="00A3441C" w:rsidRDefault="00A3441C" w:rsidP="00A3441C">
      <w:pPr>
        <w:autoSpaceDE w:val="0"/>
        <w:autoSpaceDN w:val="0"/>
        <w:adjustRightInd w:val="0"/>
        <w:ind w:firstLine="567"/>
        <w:rPr>
          <w:b/>
          <w:sz w:val="24"/>
        </w:rPr>
      </w:pPr>
    </w:p>
    <w:p w:rsidR="00A3441C" w:rsidRPr="00A3441C" w:rsidRDefault="00A3441C" w:rsidP="00A3441C">
      <w:pPr>
        <w:autoSpaceDE w:val="0"/>
        <w:autoSpaceDN w:val="0"/>
        <w:adjustRightInd w:val="0"/>
        <w:ind w:firstLine="567"/>
        <w:rPr>
          <w:sz w:val="24"/>
        </w:rPr>
      </w:pPr>
      <w:r w:rsidRPr="00A3441C">
        <w:rPr>
          <w:sz w:val="24"/>
        </w:rPr>
        <w:t>OBE и возможные другие положения, используемые сервисом сбора платы за транспортные средства, называются системой взимания платы за проезд данного сервиса сбора платы.</w:t>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0"/>
          <w:szCs w:val="20"/>
        </w:rPr>
      </w:pPr>
      <w:r w:rsidRPr="00A3441C">
        <w:rPr>
          <w:sz w:val="20"/>
          <w:szCs w:val="20"/>
        </w:rPr>
        <w:t>Примечание 1 – OBE исключено из определения.</w:t>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4"/>
        </w:rPr>
      </w:pPr>
      <w:r w:rsidRPr="00A3441C">
        <w:rPr>
          <w:sz w:val="24"/>
        </w:rPr>
        <w:t>Бортовое оборудование должно считываться относительно транспортного средства, которое подвергается плате. Однако оно может включать в себя мобильное оборудование, например, мобильное исполнительное оборудование.</w:t>
      </w:r>
    </w:p>
    <w:p w:rsidR="00A3441C" w:rsidRPr="00A3441C" w:rsidRDefault="00A3441C" w:rsidP="00A3441C">
      <w:pPr>
        <w:autoSpaceDE w:val="0"/>
        <w:autoSpaceDN w:val="0"/>
        <w:adjustRightInd w:val="0"/>
        <w:ind w:firstLine="567"/>
        <w:rPr>
          <w:sz w:val="20"/>
          <w:szCs w:val="20"/>
        </w:rPr>
      </w:pPr>
    </w:p>
    <w:p w:rsidR="00A3441C" w:rsidRPr="00A3441C" w:rsidRDefault="00A3441C" w:rsidP="00A3441C">
      <w:pPr>
        <w:autoSpaceDE w:val="0"/>
        <w:autoSpaceDN w:val="0"/>
        <w:adjustRightInd w:val="0"/>
        <w:ind w:firstLine="567"/>
        <w:rPr>
          <w:sz w:val="20"/>
          <w:szCs w:val="20"/>
        </w:rPr>
      </w:pPr>
      <w:r w:rsidRPr="00A3441C">
        <w:rPr>
          <w:sz w:val="20"/>
          <w:szCs w:val="20"/>
        </w:rPr>
        <w:t>Примечание 2 – Фактический платеж (сбор платы за проезд) может осуществляться за пределами системы взимания платы.</w:t>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4"/>
        </w:rPr>
      </w:pPr>
      <w:r w:rsidRPr="00A3441C">
        <w:rPr>
          <w:sz w:val="24"/>
        </w:rPr>
        <w:t>В зависимости от местоположения оборудования система взимания платы может быть разложена на:</w:t>
      </w:r>
    </w:p>
    <w:p w:rsidR="00A3441C" w:rsidRPr="00A3441C" w:rsidRDefault="00A3441C" w:rsidP="00A3441C">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A3441C">
        <w:rPr>
          <w:rFonts w:ascii="Times New Roman" w:hAnsi="Times New Roman"/>
          <w:sz w:val="24"/>
        </w:rPr>
        <w:t>придорожном оборудовании, включая мобильное оборудование и оборудование над дорогой или на ее поверхности.</w:t>
      </w:r>
    </w:p>
    <w:p w:rsidR="00A3441C" w:rsidRPr="00A3441C" w:rsidRDefault="00A3441C" w:rsidP="00A3441C">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A3441C">
        <w:rPr>
          <w:rFonts w:ascii="Times New Roman" w:hAnsi="Times New Roman"/>
          <w:sz w:val="24"/>
        </w:rPr>
        <w:t>центральном оборудовании, используемое в его служебных помещениях.</w:t>
      </w:r>
    </w:p>
    <w:p w:rsidR="00A3441C" w:rsidRPr="00A3441C" w:rsidRDefault="00A3441C" w:rsidP="00A3441C">
      <w:pPr>
        <w:autoSpaceDE w:val="0"/>
        <w:autoSpaceDN w:val="0"/>
        <w:adjustRightInd w:val="0"/>
        <w:ind w:firstLine="567"/>
        <w:rPr>
          <w:sz w:val="24"/>
        </w:rPr>
      </w:pPr>
      <w:r w:rsidRPr="00A3441C">
        <w:rPr>
          <w:sz w:val="24"/>
        </w:rPr>
        <w:t>Система взимания платы может использовать данные от других внешних датчиков или систем для расчета платы за проезд, например, датчики уровня загрязнения и скорости движения и датчики объема.</w:t>
      </w:r>
    </w:p>
    <w:p w:rsidR="00A3441C" w:rsidRDefault="00A3441C" w:rsidP="00A3441C">
      <w:pPr>
        <w:autoSpaceDE w:val="0"/>
        <w:autoSpaceDN w:val="0"/>
        <w:adjustRightInd w:val="0"/>
        <w:ind w:firstLine="567"/>
        <w:rPr>
          <w:sz w:val="24"/>
        </w:rPr>
      </w:pPr>
    </w:p>
    <w:p w:rsidR="00A3441C" w:rsidRDefault="00A3441C" w:rsidP="00A3441C">
      <w:pPr>
        <w:autoSpaceDE w:val="0"/>
        <w:autoSpaceDN w:val="0"/>
        <w:adjustRightInd w:val="0"/>
        <w:ind w:firstLine="567"/>
        <w:rPr>
          <w:b/>
          <w:sz w:val="24"/>
        </w:rPr>
      </w:pPr>
      <w:r w:rsidRPr="00A3441C">
        <w:rPr>
          <w:b/>
          <w:sz w:val="24"/>
        </w:rPr>
        <w:t xml:space="preserve">C.4.4 Уровень транспортного обслуживания </w:t>
      </w:r>
    </w:p>
    <w:p w:rsidR="00A3441C" w:rsidRPr="00A3441C" w:rsidRDefault="00A3441C" w:rsidP="00A3441C">
      <w:pPr>
        <w:autoSpaceDE w:val="0"/>
        <w:autoSpaceDN w:val="0"/>
        <w:adjustRightInd w:val="0"/>
        <w:ind w:firstLine="567"/>
        <w:rPr>
          <w:b/>
          <w:sz w:val="24"/>
        </w:rPr>
      </w:pPr>
    </w:p>
    <w:p w:rsidR="00A3441C" w:rsidRPr="00A3441C" w:rsidRDefault="00A3441C" w:rsidP="00A3441C">
      <w:pPr>
        <w:autoSpaceDE w:val="0"/>
        <w:autoSpaceDN w:val="0"/>
        <w:adjustRightInd w:val="0"/>
        <w:ind w:firstLine="567"/>
        <w:rPr>
          <w:sz w:val="24"/>
        </w:rPr>
      </w:pPr>
      <w:r w:rsidRPr="00A3441C">
        <w:rPr>
          <w:sz w:val="24"/>
        </w:rPr>
        <w:t>Платная улично-дорожная сеть</w:t>
      </w:r>
      <w:r>
        <w:rPr>
          <w:sz w:val="24"/>
        </w:rPr>
        <w:t xml:space="preserve"> – </w:t>
      </w:r>
      <w:r w:rsidRPr="00A3441C">
        <w:rPr>
          <w:sz w:val="24"/>
        </w:rPr>
        <w:t xml:space="preserve">это область или часть дорожной сети, где применяется режим взимания платы и может быть предложено одно или несколько транспортных услуг. Режим оплаты за проезд состоит из набора правил, в том числе правоприменительных правил, регулирующих сбор платы за проезд в платной зоне. </w:t>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0"/>
          <w:szCs w:val="20"/>
        </w:rPr>
      </w:pPr>
      <w:r w:rsidRPr="00A3441C">
        <w:rPr>
          <w:sz w:val="20"/>
          <w:szCs w:val="20"/>
        </w:rPr>
        <w:t>Примечание – В зависимости от режима платы за проезд, платная зона может включать частные дороги, внедорожные помещения или местности.</w:t>
      </w:r>
    </w:p>
    <w:p w:rsidR="00A3441C" w:rsidRP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sz w:val="24"/>
        </w:rPr>
      </w:pPr>
      <w:r w:rsidRPr="00A3441C">
        <w:rPr>
          <w:sz w:val="24"/>
        </w:rPr>
        <w:t>Платная улично-дорожная сеть может состоять из одного или нескольких платных объектов (обеспечивающих транспортную услугу), являющихся отдельными частями платного домена, для которых применяется одна или несколько тарифных схем.</w:t>
      </w:r>
    </w:p>
    <w:p w:rsidR="00A3441C" w:rsidRDefault="00A3441C" w:rsidP="00A3441C">
      <w:pPr>
        <w:autoSpaceDE w:val="0"/>
        <w:autoSpaceDN w:val="0"/>
        <w:adjustRightInd w:val="0"/>
        <w:ind w:firstLine="567"/>
        <w:rPr>
          <w:sz w:val="24"/>
        </w:rPr>
      </w:pPr>
    </w:p>
    <w:p w:rsidR="00A3441C" w:rsidRPr="00A3441C" w:rsidRDefault="00A3441C" w:rsidP="00A3441C">
      <w:pPr>
        <w:autoSpaceDE w:val="0"/>
        <w:autoSpaceDN w:val="0"/>
        <w:adjustRightInd w:val="0"/>
        <w:ind w:firstLine="567"/>
        <w:rPr>
          <w:b/>
          <w:sz w:val="20"/>
          <w:szCs w:val="20"/>
        </w:rPr>
      </w:pPr>
      <w:r w:rsidRPr="00A3441C">
        <w:rPr>
          <w:b/>
          <w:sz w:val="20"/>
          <w:szCs w:val="20"/>
        </w:rPr>
        <w:t xml:space="preserve">Примеры </w:t>
      </w:r>
    </w:p>
    <w:p w:rsidR="00A3441C" w:rsidRPr="00A3441C" w:rsidRDefault="00A3441C" w:rsidP="00A3441C">
      <w:pPr>
        <w:autoSpaceDE w:val="0"/>
        <w:autoSpaceDN w:val="0"/>
        <w:adjustRightInd w:val="0"/>
        <w:ind w:firstLine="567"/>
        <w:rPr>
          <w:sz w:val="20"/>
          <w:szCs w:val="20"/>
        </w:rPr>
      </w:pPr>
      <w:r w:rsidRPr="00A3441C">
        <w:rPr>
          <w:sz w:val="20"/>
          <w:szCs w:val="20"/>
        </w:rPr>
        <w:t>1 Объектом взимания платы может быть, например, район, все дороги общего пользования в пределах района, мост, зона или участок дороги (дорожной сети).</w:t>
      </w:r>
    </w:p>
    <w:p w:rsidR="007E206A" w:rsidRDefault="00A3441C" w:rsidP="00A3441C">
      <w:pPr>
        <w:autoSpaceDE w:val="0"/>
        <w:autoSpaceDN w:val="0"/>
        <w:adjustRightInd w:val="0"/>
        <w:ind w:firstLine="567"/>
        <w:rPr>
          <w:b/>
          <w:sz w:val="24"/>
        </w:rPr>
      </w:pPr>
      <w:r w:rsidRPr="00A3441C">
        <w:rPr>
          <w:sz w:val="20"/>
          <w:szCs w:val="20"/>
        </w:rPr>
        <w:t>2 Для одного объекта может применяться как национальная, так и местная тарифная схема.</w:t>
      </w:r>
    </w:p>
    <w:p w:rsidR="006044EE" w:rsidRPr="00AE6D71" w:rsidRDefault="006044EE" w:rsidP="006044EE">
      <w:pPr>
        <w:pStyle w:val="10"/>
        <w:pageBreakBefore/>
        <w:spacing w:before="0" w:after="0"/>
        <w:ind w:firstLine="567"/>
        <w:jc w:val="center"/>
        <w:rPr>
          <w:sz w:val="24"/>
          <w:szCs w:val="24"/>
        </w:rPr>
      </w:pPr>
      <w:bookmarkStart w:id="47" w:name="_Toc47289510"/>
      <w:r>
        <w:rPr>
          <w:sz w:val="24"/>
          <w:szCs w:val="24"/>
        </w:rPr>
        <w:lastRenderedPageBreak/>
        <w:t>Библиография</w:t>
      </w:r>
      <w:bookmarkEnd w:id="47"/>
    </w:p>
    <w:p w:rsidR="006044EE" w:rsidRPr="00AE6D71" w:rsidRDefault="006044EE" w:rsidP="006044EE"/>
    <w:p w:rsidR="007D7A1D" w:rsidRPr="00AE6D71" w:rsidRDefault="007D7A1D" w:rsidP="007D7A1D">
      <w:pPr>
        <w:autoSpaceDE w:val="0"/>
        <w:autoSpaceDN w:val="0"/>
        <w:adjustRightInd w:val="0"/>
        <w:ind w:firstLine="567"/>
        <w:rPr>
          <w:sz w:val="24"/>
        </w:rPr>
      </w:pPr>
      <w:bookmarkStart w:id="48" w:name="_Toc422416441"/>
      <w:bookmarkStart w:id="49" w:name="_Toc422419042"/>
      <w:bookmarkStart w:id="50" w:name="_Toc422477402"/>
      <w:bookmarkStart w:id="51" w:name="_Toc422478279"/>
      <w:bookmarkStart w:id="52" w:name="_Toc422479733"/>
      <w:bookmarkStart w:id="53" w:name="_Toc422490934"/>
      <w:bookmarkStart w:id="54" w:name="_Toc460921745"/>
      <w:bookmarkStart w:id="55" w:name="_Toc462220266"/>
      <w:bookmarkStart w:id="56" w:name="_Toc9597720"/>
      <w:r w:rsidRPr="00AE6D71">
        <w:rPr>
          <w:sz w:val="24"/>
        </w:rPr>
        <w:t xml:space="preserve">[1] </w:t>
      </w:r>
      <w:r w:rsidRPr="007D7A1D">
        <w:rPr>
          <w:sz w:val="24"/>
          <w:lang w:val="en-US"/>
        </w:rPr>
        <w:t>ISO</w:t>
      </w:r>
      <w:r w:rsidRPr="00AE6D71">
        <w:rPr>
          <w:sz w:val="24"/>
        </w:rPr>
        <w:t xml:space="preserve"> 12855 </w:t>
      </w:r>
      <w:r w:rsidRPr="007D7A1D">
        <w:rPr>
          <w:sz w:val="24"/>
          <w:lang w:val="en-US"/>
        </w:rPr>
        <w:t>Electronic</w:t>
      </w:r>
      <w:r w:rsidRPr="00AE6D71">
        <w:rPr>
          <w:sz w:val="24"/>
        </w:rPr>
        <w:t xml:space="preserve"> </w:t>
      </w:r>
      <w:r w:rsidRPr="007D7A1D">
        <w:rPr>
          <w:sz w:val="24"/>
          <w:lang w:val="en-US"/>
        </w:rPr>
        <w:t>fee</w:t>
      </w:r>
      <w:r w:rsidRPr="00AE6D71">
        <w:rPr>
          <w:sz w:val="24"/>
        </w:rPr>
        <w:t xml:space="preserve"> </w:t>
      </w:r>
      <w:r w:rsidRPr="007D7A1D">
        <w:rPr>
          <w:sz w:val="24"/>
          <w:lang w:val="en-US"/>
        </w:rPr>
        <w:t>collection</w:t>
      </w:r>
      <w:r w:rsidRPr="00AE6D71">
        <w:rPr>
          <w:sz w:val="24"/>
        </w:rPr>
        <w:t xml:space="preserve"> – </w:t>
      </w:r>
      <w:r w:rsidRPr="007D7A1D">
        <w:rPr>
          <w:sz w:val="24"/>
          <w:lang w:val="en-US"/>
        </w:rPr>
        <w:t>Information</w:t>
      </w:r>
      <w:r w:rsidRPr="00AE6D71">
        <w:rPr>
          <w:sz w:val="24"/>
        </w:rPr>
        <w:t xml:space="preserve"> </w:t>
      </w:r>
      <w:r w:rsidRPr="007D7A1D">
        <w:rPr>
          <w:sz w:val="24"/>
          <w:lang w:val="en-US"/>
        </w:rPr>
        <w:t>exchange</w:t>
      </w:r>
      <w:r w:rsidRPr="00AE6D71">
        <w:rPr>
          <w:sz w:val="24"/>
        </w:rPr>
        <w:t xml:space="preserve"> </w:t>
      </w:r>
      <w:r w:rsidRPr="007D7A1D">
        <w:rPr>
          <w:sz w:val="24"/>
          <w:lang w:val="en-US"/>
        </w:rPr>
        <w:t>between</w:t>
      </w:r>
      <w:r w:rsidRPr="00AE6D71">
        <w:rPr>
          <w:sz w:val="24"/>
        </w:rPr>
        <w:t xml:space="preserve"> </w:t>
      </w:r>
      <w:r w:rsidRPr="007D7A1D">
        <w:rPr>
          <w:sz w:val="24"/>
          <w:lang w:val="en-US"/>
        </w:rPr>
        <w:t>service</w:t>
      </w:r>
      <w:r w:rsidRPr="00AE6D71">
        <w:rPr>
          <w:sz w:val="24"/>
        </w:rPr>
        <w:t xml:space="preserve"> </w:t>
      </w:r>
      <w:r w:rsidRPr="007D7A1D">
        <w:rPr>
          <w:sz w:val="24"/>
          <w:lang w:val="en-US"/>
        </w:rPr>
        <w:t>provision</w:t>
      </w:r>
      <w:r w:rsidRPr="00AE6D71">
        <w:rPr>
          <w:sz w:val="24"/>
        </w:rPr>
        <w:t xml:space="preserve"> </w:t>
      </w:r>
      <w:r w:rsidRPr="007D7A1D">
        <w:rPr>
          <w:sz w:val="24"/>
          <w:lang w:val="en-US"/>
        </w:rPr>
        <w:t>and</w:t>
      </w:r>
      <w:r w:rsidRPr="00AE6D71">
        <w:rPr>
          <w:sz w:val="24"/>
        </w:rPr>
        <w:t xml:space="preserve"> </w:t>
      </w:r>
      <w:r w:rsidRPr="007D7A1D">
        <w:rPr>
          <w:sz w:val="24"/>
          <w:lang w:val="en-US"/>
        </w:rPr>
        <w:t>toll</w:t>
      </w:r>
      <w:r w:rsidRPr="00AE6D71">
        <w:rPr>
          <w:sz w:val="24"/>
        </w:rPr>
        <w:t xml:space="preserve"> </w:t>
      </w:r>
      <w:r w:rsidRPr="007D7A1D">
        <w:rPr>
          <w:sz w:val="24"/>
          <w:lang w:val="en-US"/>
        </w:rPr>
        <w:t>charging</w:t>
      </w:r>
      <w:r w:rsidRPr="00AE6D71">
        <w:rPr>
          <w:sz w:val="24"/>
        </w:rPr>
        <w:t xml:space="preserve"> (</w:t>
      </w:r>
      <w:r w:rsidRPr="007D7A1D">
        <w:rPr>
          <w:sz w:val="24"/>
        </w:rPr>
        <w:t>Электронный</w:t>
      </w:r>
      <w:r w:rsidRPr="00AE6D71">
        <w:rPr>
          <w:sz w:val="24"/>
        </w:rPr>
        <w:t xml:space="preserve"> </w:t>
      </w:r>
      <w:r w:rsidRPr="007D7A1D">
        <w:rPr>
          <w:sz w:val="24"/>
        </w:rPr>
        <w:t>сбор</w:t>
      </w:r>
      <w:r w:rsidRPr="00AE6D71">
        <w:rPr>
          <w:sz w:val="24"/>
        </w:rPr>
        <w:t xml:space="preserve"> </w:t>
      </w:r>
      <w:r w:rsidRPr="007D7A1D">
        <w:rPr>
          <w:sz w:val="24"/>
        </w:rPr>
        <w:t>денежных</w:t>
      </w:r>
      <w:r w:rsidRPr="00AE6D71">
        <w:rPr>
          <w:sz w:val="24"/>
        </w:rPr>
        <w:t xml:space="preserve"> </w:t>
      </w:r>
      <w:r w:rsidRPr="007D7A1D">
        <w:rPr>
          <w:sz w:val="24"/>
        </w:rPr>
        <w:t>средств</w:t>
      </w:r>
      <w:r w:rsidRPr="00AE6D71">
        <w:rPr>
          <w:sz w:val="24"/>
        </w:rPr>
        <w:t xml:space="preserve"> – </w:t>
      </w:r>
      <w:r w:rsidRPr="007D7A1D">
        <w:rPr>
          <w:sz w:val="24"/>
        </w:rPr>
        <w:t>Обмен</w:t>
      </w:r>
      <w:r w:rsidRPr="00AE6D71">
        <w:rPr>
          <w:sz w:val="24"/>
        </w:rPr>
        <w:t xml:space="preserve"> </w:t>
      </w:r>
      <w:r w:rsidRPr="007D7A1D">
        <w:rPr>
          <w:sz w:val="24"/>
        </w:rPr>
        <w:t>информацией</w:t>
      </w:r>
      <w:r w:rsidRPr="00AE6D71">
        <w:rPr>
          <w:sz w:val="24"/>
        </w:rPr>
        <w:t xml:space="preserve"> </w:t>
      </w:r>
      <w:r w:rsidRPr="007D7A1D">
        <w:rPr>
          <w:sz w:val="24"/>
        </w:rPr>
        <w:t>между</w:t>
      </w:r>
      <w:r w:rsidRPr="00AE6D71">
        <w:rPr>
          <w:sz w:val="24"/>
        </w:rPr>
        <w:t xml:space="preserve"> </w:t>
      </w:r>
      <w:r w:rsidRPr="007D7A1D">
        <w:rPr>
          <w:sz w:val="24"/>
        </w:rPr>
        <w:t>предоставлением</w:t>
      </w:r>
      <w:r w:rsidRPr="00AE6D71">
        <w:rPr>
          <w:sz w:val="24"/>
        </w:rPr>
        <w:t xml:space="preserve"> </w:t>
      </w:r>
      <w:r w:rsidRPr="007D7A1D">
        <w:rPr>
          <w:sz w:val="24"/>
        </w:rPr>
        <w:t>услуг</w:t>
      </w:r>
      <w:r w:rsidRPr="00AE6D71">
        <w:rPr>
          <w:sz w:val="24"/>
        </w:rPr>
        <w:t xml:space="preserve"> </w:t>
      </w:r>
      <w:r w:rsidRPr="007D7A1D">
        <w:rPr>
          <w:sz w:val="24"/>
        </w:rPr>
        <w:t>и</w:t>
      </w:r>
      <w:r w:rsidRPr="00AE6D71">
        <w:rPr>
          <w:sz w:val="24"/>
        </w:rPr>
        <w:t xml:space="preserve"> </w:t>
      </w:r>
      <w:r w:rsidRPr="007D7A1D">
        <w:rPr>
          <w:sz w:val="24"/>
        </w:rPr>
        <w:t>зарядкой</w:t>
      </w:r>
      <w:r w:rsidRPr="00AE6D71">
        <w:rPr>
          <w:sz w:val="24"/>
        </w:rPr>
        <w:t xml:space="preserve"> </w:t>
      </w:r>
      <w:r w:rsidRPr="007D7A1D">
        <w:rPr>
          <w:sz w:val="24"/>
        </w:rPr>
        <w:t>сбора</w:t>
      </w:r>
      <w:r w:rsidRPr="00AE6D71">
        <w:rPr>
          <w:sz w:val="24"/>
        </w:rPr>
        <w:t>).</w:t>
      </w:r>
    </w:p>
    <w:p w:rsidR="007D7A1D" w:rsidRPr="00AE6D71" w:rsidRDefault="007D7A1D" w:rsidP="007D7A1D">
      <w:pPr>
        <w:autoSpaceDE w:val="0"/>
        <w:autoSpaceDN w:val="0"/>
        <w:adjustRightInd w:val="0"/>
        <w:ind w:firstLine="567"/>
        <w:rPr>
          <w:sz w:val="24"/>
          <w:lang w:val="en-US"/>
        </w:rPr>
      </w:pPr>
      <w:r w:rsidRPr="007D7A1D">
        <w:rPr>
          <w:sz w:val="24"/>
          <w:lang w:val="en-US"/>
        </w:rPr>
        <w:t xml:space="preserve">[2] ISO 13141 Electronic fee collection </w:t>
      </w:r>
      <w:r>
        <w:rPr>
          <w:sz w:val="24"/>
          <w:lang w:val="en-US"/>
        </w:rPr>
        <w:t>–</w:t>
      </w:r>
      <w:r w:rsidRPr="007D7A1D">
        <w:rPr>
          <w:sz w:val="24"/>
          <w:lang w:val="en-US"/>
        </w:rPr>
        <w:t xml:space="preserve"> </w:t>
      </w:r>
      <w:proofErr w:type="spellStart"/>
      <w:r w:rsidRPr="007D7A1D">
        <w:rPr>
          <w:sz w:val="24"/>
          <w:lang w:val="en-US"/>
        </w:rPr>
        <w:t>Localisation</w:t>
      </w:r>
      <w:proofErr w:type="spellEnd"/>
      <w:r w:rsidRPr="007D7A1D">
        <w:rPr>
          <w:sz w:val="24"/>
          <w:lang w:val="en-US"/>
        </w:rPr>
        <w:t xml:space="preserve"> augmentation communication for autonomous systems (</w:t>
      </w:r>
      <w:r w:rsidRPr="007D7A1D">
        <w:rPr>
          <w:sz w:val="24"/>
        </w:rPr>
        <w:t>Электронный</w:t>
      </w:r>
      <w:r w:rsidRPr="007D7A1D">
        <w:rPr>
          <w:sz w:val="24"/>
          <w:lang w:val="en-US"/>
        </w:rPr>
        <w:t xml:space="preserve"> </w:t>
      </w:r>
      <w:r w:rsidRPr="007D7A1D">
        <w:rPr>
          <w:sz w:val="24"/>
        </w:rPr>
        <w:t>сбор</w:t>
      </w:r>
      <w:r w:rsidRPr="007D7A1D">
        <w:rPr>
          <w:sz w:val="24"/>
          <w:lang w:val="en-US"/>
        </w:rPr>
        <w:t xml:space="preserve"> </w:t>
      </w:r>
      <w:r w:rsidRPr="007D7A1D">
        <w:rPr>
          <w:sz w:val="24"/>
        </w:rPr>
        <w:t>платежей</w:t>
      </w:r>
      <w:r w:rsidRPr="007D7A1D">
        <w:rPr>
          <w:sz w:val="24"/>
          <w:lang w:val="en-US"/>
        </w:rPr>
        <w:t xml:space="preserve">. </w:t>
      </w:r>
      <w:r w:rsidRPr="007D7A1D">
        <w:rPr>
          <w:sz w:val="24"/>
        </w:rPr>
        <w:t>Связь</w:t>
      </w:r>
      <w:r w:rsidRPr="00AE6D71">
        <w:rPr>
          <w:sz w:val="24"/>
          <w:lang w:val="en-US"/>
        </w:rPr>
        <w:t xml:space="preserve"> </w:t>
      </w:r>
      <w:r w:rsidRPr="007D7A1D">
        <w:rPr>
          <w:sz w:val="24"/>
        </w:rPr>
        <w:t>для</w:t>
      </w:r>
      <w:r w:rsidRPr="00AE6D71">
        <w:rPr>
          <w:sz w:val="24"/>
          <w:lang w:val="en-US"/>
        </w:rPr>
        <w:t xml:space="preserve"> </w:t>
      </w:r>
      <w:r w:rsidRPr="007D7A1D">
        <w:rPr>
          <w:sz w:val="24"/>
        </w:rPr>
        <w:t>повышения</w:t>
      </w:r>
      <w:r w:rsidRPr="00AE6D71">
        <w:rPr>
          <w:sz w:val="24"/>
          <w:lang w:val="en-US"/>
        </w:rPr>
        <w:t xml:space="preserve"> </w:t>
      </w:r>
      <w:r w:rsidRPr="007D7A1D">
        <w:rPr>
          <w:sz w:val="24"/>
        </w:rPr>
        <w:t>точности</w:t>
      </w:r>
      <w:r w:rsidRPr="00AE6D71">
        <w:rPr>
          <w:sz w:val="24"/>
          <w:lang w:val="en-US"/>
        </w:rPr>
        <w:t xml:space="preserve"> </w:t>
      </w:r>
      <w:r w:rsidRPr="007D7A1D">
        <w:rPr>
          <w:sz w:val="24"/>
        </w:rPr>
        <w:t>определения</w:t>
      </w:r>
      <w:r w:rsidRPr="00AE6D71">
        <w:rPr>
          <w:sz w:val="24"/>
          <w:lang w:val="en-US"/>
        </w:rPr>
        <w:t xml:space="preserve"> </w:t>
      </w:r>
      <w:r w:rsidRPr="007D7A1D">
        <w:rPr>
          <w:sz w:val="24"/>
        </w:rPr>
        <w:t>местонахождения</w:t>
      </w:r>
      <w:r w:rsidRPr="00AE6D71">
        <w:rPr>
          <w:sz w:val="24"/>
          <w:lang w:val="en-US"/>
        </w:rPr>
        <w:t xml:space="preserve"> </w:t>
      </w:r>
      <w:r w:rsidRPr="007D7A1D">
        <w:rPr>
          <w:sz w:val="24"/>
        </w:rPr>
        <w:t>для</w:t>
      </w:r>
      <w:r w:rsidRPr="00AE6D71">
        <w:rPr>
          <w:sz w:val="24"/>
          <w:lang w:val="en-US"/>
        </w:rPr>
        <w:t xml:space="preserve"> </w:t>
      </w:r>
      <w:r w:rsidRPr="007D7A1D">
        <w:rPr>
          <w:sz w:val="24"/>
        </w:rPr>
        <w:t>автономных</w:t>
      </w:r>
      <w:r w:rsidRPr="00AE6D71">
        <w:rPr>
          <w:sz w:val="24"/>
          <w:lang w:val="en-US"/>
        </w:rPr>
        <w:t xml:space="preserve"> </w:t>
      </w:r>
      <w:r w:rsidRPr="007D7A1D">
        <w:rPr>
          <w:sz w:val="24"/>
        </w:rPr>
        <w:t>систем</w:t>
      </w:r>
      <w:r w:rsidRPr="00AE6D71">
        <w:rPr>
          <w:sz w:val="24"/>
          <w:lang w:val="en-US"/>
        </w:rPr>
        <w:t>).</w:t>
      </w:r>
    </w:p>
    <w:p w:rsidR="007D7A1D" w:rsidRPr="007D7A1D" w:rsidRDefault="007D7A1D" w:rsidP="007D7A1D">
      <w:pPr>
        <w:autoSpaceDE w:val="0"/>
        <w:autoSpaceDN w:val="0"/>
        <w:adjustRightInd w:val="0"/>
        <w:ind w:firstLine="567"/>
        <w:rPr>
          <w:sz w:val="24"/>
        </w:rPr>
      </w:pPr>
      <w:r w:rsidRPr="007D7A1D">
        <w:rPr>
          <w:sz w:val="24"/>
          <w:lang w:val="en-US"/>
        </w:rPr>
        <w:t xml:space="preserve">[3] ISO 14906 Electronic fee collection </w:t>
      </w:r>
      <w:r>
        <w:rPr>
          <w:sz w:val="24"/>
          <w:lang w:val="en-US"/>
        </w:rPr>
        <w:t>–</w:t>
      </w:r>
      <w:r w:rsidRPr="007D7A1D">
        <w:rPr>
          <w:sz w:val="24"/>
          <w:lang w:val="en-US"/>
        </w:rPr>
        <w:t xml:space="preserve"> Application interface definition for dedicated short-range communication (</w:t>
      </w:r>
      <w:r w:rsidRPr="007D7A1D">
        <w:rPr>
          <w:sz w:val="24"/>
        </w:rPr>
        <w:t>Электронный</w:t>
      </w:r>
      <w:r w:rsidRPr="007D7A1D">
        <w:rPr>
          <w:sz w:val="24"/>
          <w:lang w:val="en-US"/>
        </w:rPr>
        <w:t xml:space="preserve"> </w:t>
      </w:r>
      <w:r w:rsidRPr="007D7A1D">
        <w:rPr>
          <w:sz w:val="24"/>
        </w:rPr>
        <w:t>сбор</w:t>
      </w:r>
      <w:r w:rsidRPr="007D7A1D">
        <w:rPr>
          <w:sz w:val="24"/>
          <w:lang w:val="en-US"/>
        </w:rPr>
        <w:t xml:space="preserve"> </w:t>
      </w:r>
      <w:r w:rsidRPr="007D7A1D">
        <w:rPr>
          <w:sz w:val="24"/>
        </w:rPr>
        <w:t>платежей</w:t>
      </w:r>
      <w:r w:rsidRPr="007D7A1D">
        <w:rPr>
          <w:sz w:val="24"/>
          <w:lang w:val="en-US"/>
        </w:rPr>
        <w:t xml:space="preserve">. </w:t>
      </w:r>
      <w:r w:rsidRPr="007D7A1D">
        <w:rPr>
          <w:sz w:val="24"/>
        </w:rPr>
        <w:t>Определение прикладного интерфейса для выделенной связи ближнего действия).</w:t>
      </w:r>
    </w:p>
    <w:p w:rsidR="007D7A1D" w:rsidRPr="00AE6D71" w:rsidRDefault="007D7A1D" w:rsidP="007D7A1D">
      <w:pPr>
        <w:autoSpaceDE w:val="0"/>
        <w:autoSpaceDN w:val="0"/>
        <w:adjustRightInd w:val="0"/>
        <w:ind w:firstLine="567"/>
        <w:rPr>
          <w:sz w:val="24"/>
          <w:lang w:val="en-US"/>
        </w:rPr>
      </w:pPr>
      <w:r w:rsidRPr="00AE6D71">
        <w:rPr>
          <w:sz w:val="24"/>
        </w:rPr>
        <w:t xml:space="preserve">[4] </w:t>
      </w:r>
      <w:r w:rsidRPr="007D7A1D">
        <w:rPr>
          <w:sz w:val="24"/>
          <w:lang w:val="en-US"/>
        </w:rPr>
        <w:t>ISO</w:t>
      </w:r>
      <w:r w:rsidRPr="00AE6D71">
        <w:rPr>
          <w:sz w:val="24"/>
        </w:rPr>
        <w:t xml:space="preserve"> 19299 </w:t>
      </w:r>
      <w:r w:rsidRPr="007D7A1D">
        <w:rPr>
          <w:sz w:val="24"/>
          <w:lang w:val="en-US"/>
        </w:rPr>
        <w:t>Electronic</w:t>
      </w:r>
      <w:r w:rsidRPr="00AE6D71">
        <w:rPr>
          <w:sz w:val="24"/>
        </w:rPr>
        <w:t xml:space="preserve"> </w:t>
      </w:r>
      <w:r w:rsidRPr="007D7A1D">
        <w:rPr>
          <w:sz w:val="24"/>
          <w:lang w:val="en-US"/>
        </w:rPr>
        <w:t>fee</w:t>
      </w:r>
      <w:r w:rsidRPr="00AE6D71">
        <w:rPr>
          <w:sz w:val="24"/>
        </w:rPr>
        <w:t xml:space="preserve"> </w:t>
      </w:r>
      <w:r w:rsidRPr="007D7A1D">
        <w:rPr>
          <w:sz w:val="24"/>
          <w:lang w:val="en-US"/>
        </w:rPr>
        <w:t>collection</w:t>
      </w:r>
      <w:r w:rsidRPr="00AE6D71">
        <w:rPr>
          <w:sz w:val="24"/>
        </w:rPr>
        <w:t xml:space="preserve"> – </w:t>
      </w:r>
      <w:r w:rsidRPr="007D7A1D">
        <w:rPr>
          <w:sz w:val="24"/>
          <w:lang w:val="en-US"/>
        </w:rPr>
        <w:t>Security</w:t>
      </w:r>
      <w:r w:rsidRPr="00AE6D71">
        <w:rPr>
          <w:sz w:val="24"/>
        </w:rPr>
        <w:t xml:space="preserve"> </w:t>
      </w:r>
      <w:r w:rsidRPr="007D7A1D">
        <w:rPr>
          <w:sz w:val="24"/>
          <w:lang w:val="en-US"/>
        </w:rPr>
        <w:t>framework</w:t>
      </w:r>
      <w:r w:rsidRPr="00AE6D71">
        <w:rPr>
          <w:sz w:val="24"/>
        </w:rPr>
        <w:t xml:space="preserve"> (</w:t>
      </w:r>
      <w:r w:rsidRPr="007D7A1D">
        <w:rPr>
          <w:sz w:val="24"/>
        </w:rPr>
        <w:t>Электронный</w:t>
      </w:r>
      <w:r w:rsidRPr="00AE6D71">
        <w:rPr>
          <w:sz w:val="24"/>
        </w:rPr>
        <w:t xml:space="preserve"> </w:t>
      </w:r>
      <w:r w:rsidRPr="007D7A1D">
        <w:rPr>
          <w:sz w:val="24"/>
        </w:rPr>
        <w:t>сбор</w:t>
      </w:r>
      <w:r w:rsidRPr="00AE6D71">
        <w:rPr>
          <w:sz w:val="24"/>
        </w:rPr>
        <w:t xml:space="preserve"> </w:t>
      </w:r>
      <w:r w:rsidRPr="007D7A1D">
        <w:rPr>
          <w:sz w:val="24"/>
        </w:rPr>
        <w:t>платежей</w:t>
      </w:r>
      <w:r w:rsidRPr="00AE6D71">
        <w:rPr>
          <w:sz w:val="24"/>
        </w:rPr>
        <w:t xml:space="preserve">. </w:t>
      </w:r>
      <w:r w:rsidRPr="007D7A1D">
        <w:rPr>
          <w:sz w:val="24"/>
        </w:rPr>
        <w:t>Структура</w:t>
      </w:r>
      <w:r w:rsidRPr="00AE6D71">
        <w:rPr>
          <w:sz w:val="24"/>
          <w:lang w:val="en-US"/>
        </w:rPr>
        <w:t xml:space="preserve"> </w:t>
      </w:r>
      <w:r w:rsidRPr="007D7A1D">
        <w:rPr>
          <w:sz w:val="24"/>
        </w:rPr>
        <w:t>безопасности</w:t>
      </w:r>
      <w:r w:rsidRPr="00AE6D71">
        <w:rPr>
          <w:sz w:val="24"/>
          <w:lang w:val="en-US"/>
        </w:rPr>
        <w:t>).</w:t>
      </w:r>
    </w:p>
    <w:p w:rsidR="007D7A1D" w:rsidRPr="007D7A1D" w:rsidRDefault="007D7A1D" w:rsidP="007D7A1D">
      <w:pPr>
        <w:autoSpaceDE w:val="0"/>
        <w:autoSpaceDN w:val="0"/>
        <w:adjustRightInd w:val="0"/>
        <w:ind w:firstLine="567"/>
        <w:rPr>
          <w:sz w:val="24"/>
        </w:rPr>
      </w:pPr>
      <w:r w:rsidRPr="007D7A1D">
        <w:rPr>
          <w:sz w:val="24"/>
          <w:lang w:val="en-US"/>
        </w:rPr>
        <w:t xml:space="preserve">[5] ISO/TS 21193 Electronic fee collection </w:t>
      </w:r>
      <w:r>
        <w:rPr>
          <w:sz w:val="24"/>
          <w:lang w:val="en-US"/>
        </w:rPr>
        <w:t>–</w:t>
      </w:r>
      <w:r w:rsidRPr="007D7A1D">
        <w:rPr>
          <w:sz w:val="24"/>
          <w:lang w:val="en-US"/>
        </w:rPr>
        <w:t xml:space="preserve"> Requirements for EFC application interfaces on common media (</w:t>
      </w:r>
      <w:r w:rsidRPr="007D7A1D">
        <w:rPr>
          <w:sz w:val="24"/>
        </w:rPr>
        <w:t>Электронный</w:t>
      </w:r>
      <w:r w:rsidRPr="007D7A1D">
        <w:rPr>
          <w:sz w:val="24"/>
          <w:lang w:val="en-US"/>
        </w:rPr>
        <w:t xml:space="preserve"> </w:t>
      </w:r>
      <w:r w:rsidRPr="007D7A1D">
        <w:rPr>
          <w:sz w:val="24"/>
        </w:rPr>
        <w:t>сбор</w:t>
      </w:r>
      <w:r w:rsidRPr="007D7A1D">
        <w:rPr>
          <w:sz w:val="24"/>
          <w:lang w:val="en-US"/>
        </w:rPr>
        <w:t xml:space="preserve"> </w:t>
      </w:r>
      <w:r w:rsidRPr="007D7A1D">
        <w:rPr>
          <w:sz w:val="24"/>
        </w:rPr>
        <w:t>платежей</w:t>
      </w:r>
      <w:r w:rsidRPr="007D7A1D">
        <w:rPr>
          <w:sz w:val="24"/>
          <w:lang w:val="en-US"/>
        </w:rPr>
        <w:t xml:space="preserve">. </w:t>
      </w:r>
      <w:r w:rsidRPr="007D7A1D">
        <w:rPr>
          <w:sz w:val="24"/>
        </w:rPr>
        <w:t>Требования к прикладным интерфейсам системы электронного сбора платежей на обычных средствах).</w:t>
      </w:r>
    </w:p>
    <w:p w:rsidR="007D7A1D" w:rsidRPr="00AE6D71" w:rsidRDefault="007D7A1D" w:rsidP="007D7A1D">
      <w:pPr>
        <w:autoSpaceDE w:val="0"/>
        <w:autoSpaceDN w:val="0"/>
        <w:adjustRightInd w:val="0"/>
        <w:ind w:firstLine="567"/>
        <w:rPr>
          <w:sz w:val="24"/>
          <w:lang w:val="en-US"/>
        </w:rPr>
      </w:pPr>
      <w:r w:rsidRPr="007D7A1D">
        <w:rPr>
          <w:sz w:val="24"/>
          <w:lang w:val="en-US"/>
        </w:rPr>
        <w:t xml:space="preserve">[6] ISO 21217 Intelligent transport systems </w:t>
      </w:r>
      <w:r>
        <w:rPr>
          <w:sz w:val="24"/>
          <w:lang w:val="en-US"/>
        </w:rPr>
        <w:t>–</w:t>
      </w:r>
      <w:r w:rsidRPr="007D7A1D">
        <w:rPr>
          <w:sz w:val="24"/>
          <w:lang w:val="en-US"/>
        </w:rPr>
        <w:t xml:space="preserve"> Communications access for land mobiles (CALM) </w:t>
      </w:r>
      <w:r>
        <w:rPr>
          <w:sz w:val="24"/>
          <w:lang w:val="en-US"/>
        </w:rPr>
        <w:t>–</w:t>
      </w:r>
      <w:r w:rsidRPr="007D7A1D">
        <w:rPr>
          <w:sz w:val="24"/>
          <w:lang w:val="en-US"/>
        </w:rPr>
        <w:t xml:space="preserve"> Architecture (</w:t>
      </w:r>
      <w:r w:rsidRPr="007D7A1D">
        <w:rPr>
          <w:sz w:val="24"/>
        </w:rPr>
        <w:t>Интеллектуальные</w:t>
      </w:r>
      <w:r w:rsidRPr="007D7A1D">
        <w:rPr>
          <w:sz w:val="24"/>
          <w:lang w:val="en-US"/>
        </w:rPr>
        <w:t xml:space="preserve"> </w:t>
      </w:r>
      <w:r w:rsidRPr="007D7A1D">
        <w:rPr>
          <w:sz w:val="24"/>
        </w:rPr>
        <w:t>транспортные</w:t>
      </w:r>
      <w:r w:rsidRPr="007D7A1D">
        <w:rPr>
          <w:sz w:val="24"/>
          <w:lang w:val="en-US"/>
        </w:rPr>
        <w:t xml:space="preserve"> </w:t>
      </w:r>
      <w:r w:rsidRPr="007D7A1D">
        <w:rPr>
          <w:sz w:val="24"/>
        </w:rPr>
        <w:t>системы</w:t>
      </w:r>
      <w:r w:rsidRPr="007D7A1D">
        <w:rPr>
          <w:sz w:val="24"/>
          <w:lang w:val="en-US"/>
        </w:rPr>
        <w:t xml:space="preserve">. </w:t>
      </w:r>
      <w:r w:rsidRPr="007D7A1D">
        <w:rPr>
          <w:sz w:val="24"/>
        </w:rPr>
        <w:t>Доступ</w:t>
      </w:r>
      <w:r w:rsidRPr="00AE6D71">
        <w:rPr>
          <w:sz w:val="24"/>
          <w:lang w:val="en-US"/>
        </w:rPr>
        <w:t xml:space="preserve"> </w:t>
      </w:r>
      <w:r w:rsidRPr="007D7A1D">
        <w:rPr>
          <w:sz w:val="24"/>
        </w:rPr>
        <w:t>к</w:t>
      </w:r>
      <w:r w:rsidRPr="00AE6D71">
        <w:rPr>
          <w:sz w:val="24"/>
          <w:lang w:val="en-US"/>
        </w:rPr>
        <w:t xml:space="preserve"> </w:t>
      </w:r>
      <w:r w:rsidRPr="007D7A1D">
        <w:rPr>
          <w:sz w:val="24"/>
        </w:rPr>
        <w:t>коммуникациям</w:t>
      </w:r>
      <w:r w:rsidRPr="00AE6D71">
        <w:rPr>
          <w:sz w:val="24"/>
          <w:lang w:val="en-US"/>
        </w:rPr>
        <w:t xml:space="preserve"> </w:t>
      </w:r>
      <w:r w:rsidRPr="007D7A1D">
        <w:rPr>
          <w:sz w:val="24"/>
        </w:rPr>
        <w:t>для</w:t>
      </w:r>
      <w:r w:rsidRPr="00AE6D71">
        <w:rPr>
          <w:sz w:val="24"/>
          <w:lang w:val="en-US"/>
        </w:rPr>
        <w:t xml:space="preserve"> </w:t>
      </w:r>
      <w:r w:rsidRPr="007D7A1D">
        <w:rPr>
          <w:sz w:val="24"/>
        </w:rPr>
        <w:t>наземных</w:t>
      </w:r>
      <w:r w:rsidRPr="00AE6D71">
        <w:rPr>
          <w:sz w:val="24"/>
          <w:lang w:val="en-US"/>
        </w:rPr>
        <w:t xml:space="preserve"> </w:t>
      </w:r>
      <w:r w:rsidRPr="007D7A1D">
        <w:rPr>
          <w:sz w:val="24"/>
        </w:rPr>
        <w:t>мобильных</w:t>
      </w:r>
      <w:r w:rsidRPr="00AE6D71">
        <w:rPr>
          <w:sz w:val="24"/>
          <w:lang w:val="en-US"/>
        </w:rPr>
        <w:t xml:space="preserve"> </w:t>
      </w:r>
      <w:r w:rsidRPr="007D7A1D">
        <w:rPr>
          <w:sz w:val="24"/>
        </w:rPr>
        <w:t>систем</w:t>
      </w:r>
      <w:r w:rsidRPr="00AE6D71">
        <w:rPr>
          <w:sz w:val="24"/>
          <w:lang w:val="en-US"/>
        </w:rPr>
        <w:t>).</w:t>
      </w:r>
    </w:p>
    <w:p w:rsidR="007D7A1D" w:rsidRPr="007D7A1D" w:rsidRDefault="007D7A1D" w:rsidP="007D7A1D">
      <w:pPr>
        <w:autoSpaceDE w:val="0"/>
        <w:autoSpaceDN w:val="0"/>
        <w:adjustRightInd w:val="0"/>
        <w:ind w:firstLine="567"/>
        <w:rPr>
          <w:sz w:val="24"/>
          <w:lang w:val="en-US"/>
        </w:rPr>
      </w:pPr>
      <w:r w:rsidRPr="007D7A1D">
        <w:rPr>
          <w:sz w:val="24"/>
          <w:lang w:val="en-US"/>
        </w:rPr>
        <w:t xml:space="preserve">[7] ISO/TS 21719-1 Electronic fee collection </w:t>
      </w:r>
      <w:r>
        <w:rPr>
          <w:sz w:val="24"/>
          <w:lang w:val="en-US"/>
        </w:rPr>
        <w:t>–</w:t>
      </w:r>
      <w:r w:rsidRPr="007D7A1D">
        <w:rPr>
          <w:sz w:val="24"/>
          <w:lang w:val="en-US"/>
        </w:rPr>
        <w:t xml:space="preserve"> Personalization of on-board equipment (OBE) </w:t>
      </w:r>
      <w:r>
        <w:rPr>
          <w:sz w:val="24"/>
          <w:lang w:val="en-US"/>
        </w:rPr>
        <w:t>–</w:t>
      </w:r>
      <w:r w:rsidRPr="007D7A1D">
        <w:rPr>
          <w:sz w:val="24"/>
          <w:lang w:val="en-US"/>
        </w:rPr>
        <w:t xml:space="preserve"> Part 1: Framework (</w:t>
      </w:r>
      <w:r w:rsidRPr="007D7A1D">
        <w:rPr>
          <w:sz w:val="24"/>
        </w:rPr>
        <w:t>Персонализация</w:t>
      </w:r>
      <w:r w:rsidRPr="007D7A1D">
        <w:rPr>
          <w:sz w:val="24"/>
          <w:lang w:val="en-US"/>
        </w:rPr>
        <w:t xml:space="preserve"> </w:t>
      </w:r>
      <w:r w:rsidRPr="007D7A1D">
        <w:rPr>
          <w:sz w:val="24"/>
        </w:rPr>
        <w:t>бортового</w:t>
      </w:r>
      <w:r w:rsidRPr="007D7A1D">
        <w:rPr>
          <w:sz w:val="24"/>
          <w:lang w:val="en-US"/>
        </w:rPr>
        <w:t xml:space="preserve"> </w:t>
      </w:r>
      <w:r w:rsidRPr="007D7A1D">
        <w:rPr>
          <w:sz w:val="24"/>
        </w:rPr>
        <w:t>оборудования</w:t>
      </w:r>
      <w:r w:rsidRPr="007D7A1D">
        <w:rPr>
          <w:sz w:val="24"/>
          <w:lang w:val="en-US"/>
        </w:rPr>
        <w:t xml:space="preserve"> (OBE) </w:t>
      </w:r>
      <w:r>
        <w:rPr>
          <w:sz w:val="24"/>
          <w:lang w:val="en-US"/>
        </w:rPr>
        <w:t>–</w:t>
      </w:r>
      <w:r w:rsidRPr="007D7A1D">
        <w:rPr>
          <w:sz w:val="24"/>
          <w:lang w:val="en-US"/>
        </w:rPr>
        <w:t xml:space="preserve"> </w:t>
      </w:r>
      <w:r w:rsidRPr="007D7A1D">
        <w:rPr>
          <w:sz w:val="24"/>
        </w:rPr>
        <w:t>Часть</w:t>
      </w:r>
      <w:r w:rsidRPr="007D7A1D">
        <w:rPr>
          <w:sz w:val="24"/>
          <w:lang w:val="en-US"/>
        </w:rPr>
        <w:t xml:space="preserve"> 1: </w:t>
      </w:r>
      <w:r w:rsidRPr="007D7A1D">
        <w:rPr>
          <w:sz w:val="24"/>
        </w:rPr>
        <w:t>Рамки</w:t>
      </w:r>
      <w:r w:rsidRPr="007D7A1D">
        <w:rPr>
          <w:sz w:val="24"/>
          <w:lang w:val="en-US"/>
        </w:rPr>
        <w:t>).</w:t>
      </w:r>
    </w:p>
    <w:p w:rsidR="007D7A1D" w:rsidRPr="00AE6D71" w:rsidRDefault="007D7A1D" w:rsidP="007D7A1D">
      <w:pPr>
        <w:autoSpaceDE w:val="0"/>
        <w:autoSpaceDN w:val="0"/>
        <w:adjustRightInd w:val="0"/>
        <w:ind w:firstLine="567"/>
        <w:rPr>
          <w:sz w:val="24"/>
          <w:lang w:val="en-US"/>
        </w:rPr>
      </w:pPr>
      <w:r w:rsidRPr="007D7A1D">
        <w:rPr>
          <w:sz w:val="24"/>
          <w:lang w:val="en-US"/>
        </w:rPr>
        <w:t xml:space="preserve">[8] ISO 24014-1 Public transport </w:t>
      </w:r>
      <w:r>
        <w:rPr>
          <w:sz w:val="24"/>
          <w:lang w:val="en-US"/>
        </w:rPr>
        <w:t>–</w:t>
      </w:r>
      <w:r w:rsidRPr="007D7A1D">
        <w:rPr>
          <w:sz w:val="24"/>
          <w:lang w:val="en-US"/>
        </w:rPr>
        <w:t xml:space="preserve"> Interoperable fare management system </w:t>
      </w:r>
      <w:r>
        <w:rPr>
          <w:sz w:val="24"/>
          <w:lang w:val="en-US"/>
        </w:rPr>
        <w:t>–</w:t>
      </w:r>
      <w:r w:rsidRPr="007D7A1D">
        <w:rPr>
          <w:sz w:val="24"/>
          <w:lang w:val="en-US"/>
        </w:rPr>
        <w:t xml:space="preserve"> Part 1: Architecture (</w:t>
      </w:r>
      <w:r w:rsidRPr="007D7A1D">
        <w:rPr>
          <w:sz w:val="24"/>
        </w:rPr>
        <w:t>Общественный</w:t>
      </w:r>
      <w:r w:rsidRPr="007D7A1D">
        <w:rPr>
          <w:sz w:val="24"/>
          <w:lang w:val="en-US"/>
        </w:rPr>
        <w:t xml:space="preserve"> </w:t>
      </w:r>
      <w:r w:rsidRPr="007D7A1D">
        <w:rPr>
          <w:sz w:val="24"/>
        </w:rPr>
        <w:t>транспорт</w:t>
      </w:r>
      <w:r w:rsidRPr="007D7A1D">
        <w:rPr>
          <w:sz w:val="24"/>
          <w:lang w:val="en-US"/>
        </w:rPr>
        <w:t xml:space="preserve">. </w:t>
      </w:r>
      <w:r w:rsidRPr="007D7A1D">
        <w:rPr>
          <w:sz w:val="24"/>
        </w:rPr>
        <w:t>Система</w:t>
      </w:r>
      <w:r w:rsidRPr="00AE6D71">
        <w:rPr>
          <w:sz w:val="24"/>
          <w:lang w:val="en-US"/>
        </w:rPr>
        <w:t xml:space="preserve"> </w:t>
      </w:r>
      <w:r w:rsidRPr="007D7A1D">
        <w:rPr>
          <w:sz w:val="24"/>
        </w:rPr>
        <w:t>управления</w:t>
      </w:r>
      <w:r w:rsidRPr="00AE6D71">
        <w:rPr>
          <w:sz w:val="24"/>
          <w:lang w:val="en-US"/>
        </w:rPr>
        <w:t xml:space="preserve"> </w:t>
      </w:r>
      <w:r w:rsidRPr="007D7A1D">
        <w:rPr>
          <w:sz w:val="24"/>
        </w:rPr>
        <w:t>тарифами</w:t>
      </w:r>
      <w:r w:rsidRPr="00AE6D71">
        <w:rPr>
          <w:sz w:val="24"/>
          <w:lang w:val="en-US"/>
        </w:rPr>
        <w:t xml:space="preserve">, </w:t>
      </w:r>
      <w:r w:rsidRPr="007D7A1D">
        <w:rPr>
          <w:sz w:val="24"/>
        </w:rPr>
        <w:t>совместимая</w:t>
      </w:r>
      <w:r w:rsidRPr="00AE6D71">
        <w:rPr>
          <w:sz w:val="24"/>
          <w:lang w:val="en-US"/>
        </w:rPr>
        <w:t xml:space="preserve"> </w:t>
      </w:r>
      <w:r w:rsidRPr="007D7A1D">
        <w:rPr>
          <w:sz w:val="24"/>
        </w:rPr>
        <w:t>с</w:t>
      </w:r>
      <w:r w:rsidRPr="00AE6D71">
        <w:rPr>
          <w:sz w:val="24"/>
          <w:lang w:val="en-US"/>
        </w:rPr>
        <w:t xml:space="preserve"> </w:t>
      </w:r>
      <w:r w:rsidRPr="007D7A1D">
        <w:rPr>
          <w:sz w:val="24"/>
        </w:rPr>
        <w:t>другими</w:t>
      </w:r>
      <w:r w:rsidRPr="00AE6D71">
        <w:rPr>
          <w:sz w:val="24"/>
          <w:lang w:val="en-US"/>
        </w:rPr>
        <w:t xml:space="preserve"> </w:t>
      </w:r>
      <w:r w:rsidRPr="007D7A1D">
        <w:rPr>
          <w:sz w:val="24"/>
        </w:rPr>
        <w:t>системами</w:t>
      </w:r>
      <w:r w:rsidRPr="00AE6D71">
        <w:rPr>
          <w:sz w:val="24"/>
          <w:lang w:val="en-US"/>
        </w:rPr>
        <w:t xml:space="preserve">. </w:t>
      </w:r>
      <w:r w:rsidRPr="007D7A1D">
        <w:rPr>
          <w:sz w:val="24"/>
        </w:rPr>
        <w:t>Часть</w:t>
      </w:r>
      <w:r w:rsidRPr="00AE6D71">
        <w:rPr>
          <w:sz w:val="24"/>
          <w:lang w:val="en-US"/>
        </w:rPr>
        <w:t xml:space="preserve"> 1. </w:t>
      </w:r>
      <w:r w:rsidRPr="007D7A1D">
        <w:rPr>
          <w:sz w:val="24"/>
        </w:rPr>
        <w:t>Архитектура</w:t>
      </w:r>
      <w:r w:rsidRPr="00AE6D71">
        <w:rPr>
          <w:sz w:val="24"/>
          <w:lang w:val="en-US"/>
        </w:rPr>
        <w:t>).</w:t>
      </w:r>
    </w:p>
    <w:p w:rsidR="007D7A1D" w:rsidRPr="00AE6D71" w:rsidRDefault="007D7A1D" w:rsidP="007D7A1D">
      <w:pPr>
        <w:autoSpaceDE w:val="0"/>
        <w:autoSpaceDN w:val="0"/>
        <w:adjustRightInd w:val="0"/>
        <w:ind w:firstLine="567"/>
        <w:rPr>
          <w:sz w:val="24"/>
          <w:lang w:val="en-US"/>
        </w:rPr>
      </w:pPr>
      <w:r w:rsidRPr="007D7A1D">
        <w:rPr>
          <w:sz w:val="24"/>
          <w:lang w:val="en-US"/>
        </w:rPr>
        <w:t xml:space="preserve">[9] ISO 17575-3 Electronic fee collection </w:t>
      </w:r>
      <w:r>
        <w:rPr>
          <w:sz w:val="24"/>
          <w:lang w:val="en-US"/>
        </w:rPr>
        <w:t>–</w:t>
      </w:r>
      <w:r w:rsidRPr="007D7A1D">
        <w:rPr>
          <w:sz w:val="24"/>
          <w:lang w:val="en-US"/>
        </w:rPr>
        <w:t xml:space="preserve"> Application interface definition for autonomous systems </w:t>
      </w:r>
      <w:r>
        <w:rPr>
          <w:sz w:val="24"/>
          <w:lang w:val="en-US"/>
        </w:rPr>
        <w:t>–</w:t>
      </w:r>
      <w:r w:rsidRPr="007D7A1D">
        <w:rPr>
          <w:sz w:val="24"/>
          <w:lang w:val="en-US"/>
        </w:rPr>
        <w:t xml:space="preserve"> Part 3: Context data (</w:t>
      </w:r>
      <w:r w:rsidRPr="007D7A1D">
        <w:rPr>
          <w:sz w:val="24"/>
        </w:rPr>
        <w:t>Электронный</w:t>
      </w:r>
      <w:r w:rsidRPr="007D7A1D">
        <w:rPr>
          <w:sz w:val="24"/>
          <w:lang w:val="en-US"/>
        </w:rPr>
        <w:t xml:space="preserve"> </w:t>
      </w:r>
      <w:r w:rsidRPr="007D7A1D">
        <w:rPr>
          <w:sz w:val="24"/>
        </w:rPr>
        <w:t>сбор</w:t>
      </w:r>
      <w:r w:rsidRPr="007D7A1D">
        <w:rPr>
          <w:sz w:val="24"/>
          <w:lang w:val="en-US"/>
        </w:rPr>
        <w:t xml:space="preserve"> </w:t>
      </w:r>
      <w:r w:rsidRPr="007D7A1D">
        <w:rPr>
          <w:sz w:val="24"/>
        </w:rPr>
        <w:t>платежей</w:t>
      </w:r>
      <w:r w:rsidRPr="007D7A1D">
        <w:rPr>
          <w:sz w:val="24"/>
          <w:lang w:val="en-US"/>
        </w:rPr>
        <w:t xml:space="preserve">. </w:t>
      </w:r>
      <w:r w:rsidRPr="007D7A1D">
        <w:rPr>
          <w:sz w:val="24"/>
        </w:rPr>
        <w:t>Определение</w:t>
      </w:r>
      <w:r w:rsidRPr="00AE6D71">
        <w:rPr>
          <w:sz w:val="24"/>
          <w:lang w:val="en-US"/>
        </w:rPr>
        <w:t xml:space="preserve"> </w:t>
      </w:r>
      <w:r w:rsidRPr="007D7A1D">
        <w:rPr>
          <w:sz w:val="24"/>
        </w:rPr>
        <w:t>прикладного</w:t>
      </w:r>
      <w:r w:rsidRPr="00AE6D71">
        <w:rPr>
          <w:sz w:val="24"/>
          <w:lang w:val="en-US"/>
        </w:rPr>
        <w:t xml:space="preserve"> </w:t>
      </w:r>
      <w:r w:rsidRPr="007D7A1D">
        <w:rPr>
          <w:sz w:val="24"/>
        </w:rPr>
        <w:t>интерфейса</w:t>
      </w:r>
      <w:r w:rsidRPr="00AE6D71">
        <w:rPr>
          <w:sz w:val="24"/>
          <w:lang w:val="en-US"/>
        </w:rPr>
        <w:t xml:space="preserve"> </w:t>
      </w:r>
      <w:r w:rsidRPr="007D7A1D">
        <w:rPr>
          <w:sz w:val="24"/>
        </w:rPr>
        <w:t>для</w:t>
      </w:r>
      <w:r w:rsidRPr="00AE6D71">
        <w:rPr>
          <w:sz w:val="24"/>
          <w:lang w:val="en-US"/>
        </w:rPr>
        <w:t xml:space="preserve"> </w:t>
      </w:r>
      <w:r w:rsidRPr="007D7A1D">
        <w:rPr>
          <w:sz w:val="24"/>
        </w:rPr>
        <w:t>автономных</w:t>
      </w:r>
      <w:r w:rsidRPr="00AE6D71">
        <w:rPr>
          <w:sz w:val="24"/>
          <w:lang w:val="en-US"/>
        </w:rPr>
        <w:t xml:space="preserve"> </w:t>
      </w:r>
      <w:r w:rsidRPr="007D7A1D">
        <w:rPr>
          <w:sz w:val="24"/>
        </w:rPr>
        <w:t>систем</w:t>
      </w:r>
      <w:r w:rsidRPr="00AE6D71">
        <w:rPr>
          <w:sz w:val="24"/>
          <w:lang w:val="en-US"/>
        </w:rPr>
        <w:t xml:space="preserve">. </w:t>
      </w:r>
      <w:r w:rsidRPr="007D7A1D">
        <w:rPr>
          <w:sz w:val="24"/>
        </w:rPr>
        <w:t>Часть</w:t>
      </w:r>
      <w:r w:rsidRPr="00AE6D71">
        <w:rPr>
          <w:sz w:val="24"/>
          <w:lang w:val="en-US"/>
        </w:rPr>
        <w:t xml:space="preserve"> 3. </w:t>
      </w:r>
      <w:r w:rsidRPr="007D7A1D">
        <w:rPr>
          <w:sz w:val="24"/>
        </w:rPr>
        <w:t>Контекстные</w:t>
      </w:r>
      <w:r w:rsidRPr="00AE6D71">
        <w:rPr>
          <w:sz w:val="24"/>
          <w:lang w:val="en-US"/>
        </w:rPr>
        <w:t xml:space="preserve"> </w:t>
      </w:r>
      <w:r w:rsidRPr="007D7A1D">
        <w:rPr>
          <w:sz w:val="24"/>
        </w:rPr>
        <w:t>данные</w:t>
      </w:r>
      <w:r w:rsidRPr="00AE6D71">
        <w:rPr>
          <w:sz w:val="24"/>
          <w:lang w:val="en-US"/>
        </w:rPr>
        <w:t>).</w:t>
      </w:r>
    </w:p>
    <w:p w:rsidR="007D7A1D" w:rsidRPr="00AE6D71" w:rsidRDefault="007D7A1D" w:rsidP="007D7A1D">
      <w:pPr>
        <w:autoSpaceDE w:val="0"/>
        <w:autoSpaceDN w:val="0"/>
        <w:adjustRightInd w:val="0"/>
        <w:ind w:firstLine="567"/>
        <w:rPr>
          <w:sz w:val="24"/>
          <w:lang w:val="en-US"/>
        </w:rPr>
      </w:pPr>
      <w:r w:rsidRPr="007D7A1D">
        <w:rPr>
          <w:sz w:val="24"/>
          <w:lang w:val="en-US"/>
        </w:rPr>
        <w:t xml:space="preserve">[10] ISO 12813 Electronic fee collection </w:t>
      </w:r>
      <w:r>
        <w:rPr>
          <w:sz w:val="24"/>
          <w:lang w:val="en-US"/>
        </w:rPr>
        <w:t>–</w:t>
      </w:r>
      <w:r w:rsidRPr="007D7A1D">
        <w:rPr>
          <w:sz w:val="24"/>
          <w:lang w:val="en-US"/>
        </w:rPr>
        <w:t xml:space="preserve"> Compliance check communication (</w:t>
      </w:r>
      <w:r w:rsidRPr="007D7A1D">
        <w:rPr>
          <w:sz w:val="24"/>
        </w:rPr>
        <w:t>Электронный</w:t>
      </w:r>
      <w:r w:rsidRPr="007D7A1D">
        <w:rPr>
          <w:sz w:val="24"/>
          <w:lang w:val="en-US"/>
        </w:rPr>
        <w:t xml:space="preserve"> </w:t>
      </w:r>
      <w:r w:rsidRPr="007D7A1D">
        <w:rPr>
          <w:sz w:val="24"/>
        </w:rPr>
        <w:t>сбор</w:t>
      </w:r>
      <w:r w:rsidRPr="007D7A1D">
        <w:rPr>
          <w:sz w:val="24"/>
          <w:lang w:val="en-US"/>
        </w:rPr>
        <w:t xml:space="preserve"> </w:t>
      </w:r>
      <w:r w:rsidRPr="007D7A1D">
        <w:rPr>
          <w:sz w:val="24"/>
        </w:rPr>
        <w:t>платежей</w:t>
      </w:r>
      <w:r w:rsidRPr="007D7A1D">
        <w:rPr>
          <w:sz w:val="24"/>
          <w:lang w:val="en-US"/>
        </w:rPr>
        <w:t xml:space="preserve">. </w:t>
      </w:r>
      <w:r w:rsidRPr="007D7A1D">
        <w:rPr>
          <w:sz w:val="24"/>
        </w:rPr>
        <w:t>Связь</w:t>
      </w:r>
      <w:r w:rsidRPr="00AE6D71">
        <w:rPr>
          <w:sz w:val="24"/>
          <w:lang w:val="en-US"/>
        </w:rPr>
        <w:t xml:space="preserve"> </w:t>
      </w:r>
      <w:r w:rsidRPr="007D7A1D">
        <w:rPr>
          <w:sz w:val="24"/>
        </w:rPr>
        <w:t>для</w:t>
      </w:r>
      <w:r w:rsidRPr="00AE6D71">
        <w:rPr>
          <w:sz w:val="24"/>
          <w:lang w:val="en-US"/>
        </w:rPr>
        <w:t xml:space="preserve"> </w:t>
      </w:r>
      <w:r w:rsidRPr="007D7A1D">
        <w:rPr>
          <w:sz w:val="24"/>
        </w:rPr>
        <w:t>проверки</w:t>
      </w:r>
      <w:r w:rsidRPr="00AE6D71">
        <w:rPr>
          <w:sz w:val="24"/>
          <w:lang w:val="en-US"/>
        </w:rPr>
        <w:t xml:space="preserve"> </w:t>
      </w:r>
      <w:r w:rsidRPr="007D7A1D">
        <w:rPr>
          <w:sz w:val="24"/>
        </w:rPr>
        <w:t>соответствия</w:t>
      </w:r>
      <w:r w:rsidRPr="00AE6D71">
        <w:rPr>
          <w:sz w:val="24"/>
          <w:lang w:val="en-US"/>
        </w:rPr>
        <w:t xml:space="preserve"> </w:t>
      </w:r>
      <w:r w:rsidRPr="007D7A1D">
        <w:rPr>
          <w:sz w:val="24"/>
        </w:rPr>
        <w:t>связи</w:t>
      </w:r>
      <w:r w:rsidRPr="00AE6D71">
        <w:rPr>
          <w:sz w:val="24"/>
          <w:lang w:val="en-US"/>
        </w:rPr>
        <w:t xml:space="preserve"> </w:t>
      </w:r>
      <w:r w:rsidRPr="007D7A1D">
        <w:rPr>
          <w:sz w:val="24"/>
        </w:rPr>
        <w:t>автономных</w:t>
      </w:r>
      <w:r w:rsidRPr="00AE6D71">
        <w:rPr>
          <w:sz w:val="24"/>
          <w:lang w:val="en-US"/>
        </w:rPr>
        <w:t xml:space="preserve"> </w:t>
      </w:r>
      <w:r w:rsidRPr="007D7A1D">
        <w:rPr>
          <w:sz w:val="24"/>
        </w:rPr>
        <w:t>систем</w:t>
      </w:r>
      <w:r w:rsidRPr="00AE6D71">
        <w:rPr>
          <w:sz w:val="24"/>
          <w:lang w:val="en-US"/>
        </w:rPr>
        <w:t>).</w:t>
      </w:r>
    </w:p>
    <w:p w:rsidR="007D7A1D" w:rsidRPr="007D7A1D" w:rsidRDefault="007D7A1D" w:rsidP="007D7A1D">
      <w:pPr>
        <w:autoSpaceDE w:val="0"/>
        <w:autoSpaceDN w:val="0"/>
        <w:adjustRightInd w:val="0"/>
        <w:ind w:firstLine="567"/>
        <w:rPr>
          <w:sz w:val="24"/>
        </w:rPr>
      </w:pPr>
      <w:r w:rsidRPr="007D7A1D">
        <w:rPr>
          <w:sz w:val="24"/>
          <w:lang w:val="en-US"/>
        </w:rPr>
        <w:t xml:space="preserve">[11] ISO 13143 Electronic fee collection </w:t>
      </w:r>
      <w:r>
        <w:rPr>
          <w:sz w:val="24"/>
          <w:lang w:val="en-US"/>
        </w:rPr>
        <w:t>–</w:t>
      </w:r>
      <w:r w:rsidRPr="007D7A1D">
        <w:rPr>
          <w:sz w:val="24"/>
          <w:lang w:val="en-US"/>
        </w:rPr>
        <w:t xml:space="preserve"> Evaluation of on-board and roadside equipment for conformity to ISO 12813 (</w:t>
      </w:r>
      <w:r w:rsidRPr="007D7A1D">
        <w:rPr>
          <w:sz w:val="24"/>
        </w:rPr>
        <w:t>Электронный</w:t>
      </w:r>
      <w:r w:rsidRPr="007D7A1D">
        <w:rPr>
          <w:sz w:val="24"/>
          <w:lang w:val="en-US"/>
        </w:rPr>
        <w:t xml:space="preserve"> </w:t>
      </w:r>
      <w:r w:rsidRPr="007D7A1D">
        <w:rPr>
          <w:sz w:val="24"/>
        </w:rPr>
        <w:t>сбор</w:t>
      </w:r>
      <w:r w:rsidRPr="007D7A1D">
        <w:rPr>
          <w:sz w:val="24"/>
          <w:lang w:val="en-US"/>
        </w:rPr>
        <w:t xml:space="preserve"> </w:t>
      </w:r>
      <w:r w:rsidRPr="007D7A1D">
        <w:rPr>
          <w:sz w:val="24"/>
        </w:rPr>
        <w:t>платежей</w:t>
      </w:r>
      <w:r w:rsidRPr="007D7A1D">
        <w:rPr>
          <w:sz w:val="24"/>
          <w:lang w:val="en-US"/>
        </w:rPr>
        <w:t xml:space="preserve">. </w:t>
      </w:r>
      <w:r w:rsidRPr="007D7A1D">
        <w:rPr>
          <w:sz w:val="24"/>
        </w:rPr>
        <w:t xml:space="preserve">Оценка бортового и </w:t>
      </w:r>
      <w:proofErr w:type="spellStart"/>
      <w:r w:rsidRPr="007D7A1D">
        <w:rPr>
          <w:sz w:val="24"/>
        </w:rPr>
        <w:t>околодорожного</w:t>
      </w:r>
      <w:proofErr w:type="spellEnd"/>
      <w:r w:rsidRPr="007D7A1D">
        <w:rPr>
          <w:sz w:val="24"/>
        </w:rPr>
        <w:t xml:space="preserve"> оборудования на соответствие ISO 12813. Часть 2. Абстрактный испытательный комплект).</w:t>
      </w:r>
    </w:p>
    <w:p w:rsidR="007D7A1D" w:rsidRPr="007D7A1D" w:rsidRDefault="007D7A1D" w:rsidP="007D7A1D">
      <w:pPr>
        <w:autoSpaceDE w:val="0"/>
        <w:autoSpaceDN w:val="0"/>
        <w:adjustRightInd w:val="0"/>
        <w:ind w:firstLine="567"/>
        <w:rPr>
          <w:sz w:val="24"/>
        </w:rPr>
      </w:pPr>
      <w:r w:rsidRPr="007D7A1D">
        <w:rPr>
          <w:sz w:val="24"/>
          <w:lang w:val="en-US"/>
        </w:rPr>
        <w:t xml:space="preserve">[12] ISO 13140 Electronic fee collection </w:t>
      </w:r>
      <w:r>
        <w:rPr>
          <w:sz w:val="24"/>
          <w:lang w:val="en-US"/>
        </w:rPr>
        <w:t>–</w:t>
      </w:r>
      <w:r w:rsidRPr="007D7A1D">
        <w:rPr>
          <w:sz w:val="24"/>
          <w:lang w:val="en-US"/>
        </w:rPr>
        <w:t xml:space="preserve"> Evaluation of on-board and roadside equipment for conformity to ISO 13141 (</w:t>
      </w:r>
      <w:r w:rsidRPr="007D7A1D">
        <w:rPr>
          <w:sz w:val="24"/>
        </w:rPr>
        <w:t>Электронный</w:t>
      </w:r>
      <w:r w:rsidRPr="007D7A1D">
        <w:rPr>
          <w:sz w:val="24"/>
          <w:lang w:val="en-US"/>
        </w:rPr>
        <w:t xml:space="preserve"> </w:t>
      </w:r>
      <w:r w:rsidRPr="007D7A1D">
        <w:rPr>
          <w:sz w:val="24"/>
        </w:rPr>
        <w:t>сбор</w:t>
      </w:r>
      <w:r w:rsidRPr="007D7A1D">
        <w:rPr>
          <w:sz w:val="24"/>
          <w:lang w:val="en-US"/>
        </w:rPr>
        <w:t xml:space="preserve"> </w:t>
      </w:r>
      <w:r w:rsidRPr="007D7A1D">
        <w:rPr>
          <w:sz w:val="24"/>
        </w:rPr>
        <w:t>платежей</w:t>
      </w:r>
      <w:r w:rsidRPr="007D7A1D">
        <w:rPr>
          <w:sz w:val="24"/>
          <w:lang w:val="en-US"/>
        </w:rPr>
        <w:t xml:space="preserve">. </w:t>
      </w:r>
      <w:r w:rsidRPr="007D7A1D">
        <w:rPr>
          <w:sz w:val="24"/>
        </w:rPr>
        <w:t xml:space="preserve">Оценка бортового и </w:t>
      </w:r>
      <w:proofErr w:type="spellStart"/>
      <w:r w:rsidRPr="007D7A1D">
        <w:rPr>
          <w:sz w:val="24"/>
        </w:rPr>
        <w:t>околодорожного</w:t>
      </w:r>
      <w:proofErr w:type="spellEnd"/>
      <w:r w:rsidRPr="007D7A1D">
        <w:rPr>
          <w:sz w:val="24"/>
        </w:rPr>
        <w:t xml:space="preserve"> оборудования на соответствие ISO 13141. Часть 2. Абстрактный испытательный комплект).</w:t>
      </w:r>
    </w:p>
    <w:p w:rsidR="007D7A1D" w:rsidRPr="00AE6D71" w:rsidRDefault="007D7A1D" w:rsidP="007D7A1D">
      <w:pPr>
        <w:autoSpaceDE w:val="0"/>
        <w:autoSpaceDN w:val="0"/>
        <w:adjustRightInd w:val="0"/>
        <w:ind w:firstLine="567"/>
        <w:rPr>
          <w:sz w:val="24"/>
          <w:lang w:val="en-US"/>
        </w:rPr>
      </w:pPr>
      <w:r w:rsidRPr="007D7A1D">
        <w:rPr>
          <w:sz w:val="24"/>
          <w:lang w:val="en-US"/>
        </w:rPr>
        <w:t xml:space="preserve">[13] ISO/IEC 10746-4 Information technology </w:t>
      </w:r>
      <w:r>
        <w:rPr>
          <w:sz w:val="24"/>
          <w:lang w:val="en-US"/>
        </w:rPr>
        <w:t>–</w:t>
      </w:r>
      <w:r w:rsidRPr="007D7A1D">
        <w:rPr>
          <w:sz w:val="24"/>
          <w:lang w:val="en-US"/>
        </w:rPr>
        <w:t xml:space="preserve"> Open Distributed Processing </w:t>
      </w:r>
      <w:r>
        <w:rPr>
          <w:sz w:val="24"/>
          <w:lang w:val="en-US"/>
        </w:rPr>
        <w:t>–</w:t>
      </w:r>
      <w:r w:rsidRPr="007D7A1D">
        <w:rPr>
          <w:sz w:val="24"/>
          <w:lang w:val="en-US"/>
        </w:rPr>
        <w:t xml:space="preserve"> Reference Model: Architectural semantics </w:t>
      </w:r>
      <w:r>
        <w:rPr>
          <w:sz w:val="24"/>
          <w:lang w:val="en-US"/>
        </w:rPr>
        <w:t>–</w:t>
      </w:r>
      <w:r w:rsidRPr="007D7A1D">
        <w:rPr>
          <w:sz w:val="24"/>
          <w:lang w:val="en-US"/>
        </w:rPr>
        <w:t xml:space="preserve"> Part 4 (</w:t>
      </w:r>
      <w:r w:rsidRPr="007D7A1D">
        <w:rPr>
          <w:sz w:val="24"/>
        </w:rPr>
        <w:t>Информационная</w:t>
      </w:r>
      <w:r w:rsidRPr="007D7A1D">
        <w:rPr>
          <w:sz w:val="24"/>
          <w:lang w:val="en-US"/>
        </w:rPr>
        <w:t xml:space="preserve"> </w:t>
      </w:r>
      <w:r w:rsidRPr="007D7A1D">
        <w:rPr>
          <w:sz w:val="24"/>
        </w:rPr>
        <w:t>технология</w:t>
      </w:r>
      <w:r w:rsidRPr="007D7A1D">
        <w:rPr>
          <w:sz w:val="24"/>
          <w:lang w:val="en-US"/>
        </w:rPr>
        <w:t xml:space="preserve"> (</w:t>
      </w:r>
      <w:r w:rsidRPr="007D7A1D">
        <w:rPr>
          <w:sz w:val="24"/>
        </w:rPr>
        <w:t>ИТ</w:t>
      </w:r>
      <w:r w:rsidRPr="007D7A1D">
        <w:rPr>
          <w:sz w:val="24"/>
          <w:lang w:val="en-US"/>
        </w:rPr>
        <w:t xml:space="preserve">). </w:t>
      </w:r>
      <w:r w:rsidRPr="007D7A1D">
        <w:rPr>
          <w:sz w:val="24"/>
        </w:rPr>
        <w:t>Открытая</w:t>
      </w:r>
      <w:r w:rsidRPr="00AE6D71">
        <w:rPr>
          <w:sz w:val="24"/>
          <w:lang w:val="en-US"/>
        </w:rPr>
        <w:t xml:space="preserve"> </w:t>
      </w:r>
      <w:r w:rsidRPr="007D7A1D">
        <w:rPr>
          <w:sz w:val="24"/>
        </w:rPr>
        <w:t>распределенная</w:t>
      </w:r>
      <w:r w:rsidRPr="00AE6D71">
        <w:rPr>
          <w:sz w:val="24"/>
          <w:lang w:val="en-US"/>
        </w:rPr>
        <w:t xml:space="preserve"> </w:t>
      </w:r>
      <w:r w:rsidRPr="007D7A1D">
        <w:rPr>
          <w:sz w:val="24"/>
        </w:rPr>
        <w:t>обработка</w:t>
      </w:r>
      <w:r w:rsidRPr="00AE6D71">
        <w:rPr>
          <w:sz w:val="24"/>
          <w:lang w:val="en-US"/>
        </w:rPr>
        <w:t xml:space="preserve">. </w:t>
      </w:r>
      <w:r w:rsidRPr="007D7A1D">
        <w:rPr>
          <w:sz w:val="24"/>
        </w:rPr>
        <w:t>Базовая</w:t>
      </w:r>
      <w:r w:rsidRPr="00AE6D71">
        <w:rPr>
          <w:sz w:val="24"/>
          <w:lang w:val="en-US"/>
        </w:rPr>
        <w:t xml:space="preserve"> </w:t>
      </w:r>
      <w:r w:rsidRPr="007D7A1D">
        <w:rPr>
          <w:sz w:val="24"/>
        </w:rPr>
        <w:t>модель</w:t>
      </w:r>
      <w:r w:rsidRPr="00AE6D71">
        <w:rPr>
          <w:sz w:val="24"/>
          <w:lang w:val="en-US"/>
        </w:rPr>
        <w:t xml:space="preserve">. </w:t>
      </w:r>
      <w:r w:rsidRPr="007D7A1D">
        <w:rPr>
          <w:sz w:val="24"/>
        </w:rPr>
        <w:t>Часть</w:t>
      </w:r>
      <w:r w:rsidRPr="00AE6D71">
        <w:rPr>
          <w:sz w:val="24"/>
          <w:lang w:val="en-US"/>
        </w:rPr>
        <w:t xml:space="preserve"> 4. </w:t>
      </w:r>
      <w:r w:rsidRPr="007D7A1D">
        <w:rPr>
          <w:sz w:val="24"/>
        </w:rPr>
        <w:t>Архитектурная</w:t>
      </w:r>
      <w:r w:rsidRPr="00AE6D71">
        <w:rPr>
          <w:sz w:val="24"/>
          <w:lang w:val="en-US"/>
        </w:rPr>
        <w:t xml:space="preserve"> </w:t>
      </w:r>
      <w:r w:rsidRPr="007D7A1D">
        <w:rPr>
          <w:sz w:val="24"/>
        </w:rPr>
        <w:t>семантика</w:t>
      </w:r>
      <w:r w:rsidRPr="00AE6D71">
        <w:rPr>
          <w:sz w:val="24"/>
          <w:lang w:val="en-US"/>
        </w:rPr>
        <w:t>).</w:t>
      </w:r>
    </w:p>
    <w:p w:rsidR="007D7A1D" w:rsidRPr="007D7A1D" w:rsidRDefault="007D7A1D" w:rsidP="007D7A1D">
      <w:pPr>
        <w:autoSpaceDE w:val="0"/>
        <w:autoSpaceDN w:val="0"/>
        <w:adjustRightInd w:val="0"/>
        <w:ind w:firstLine="567"/>
        <w:rPr>
          <w:sz w:val="24"/>
        </w:rPr>
      </w:pPr>
      <w:r w:rsidRPr="007D7A1D">
        <w:rPr>
          <w:sz w:val="24"/>
          <w:lang w:val="en-US"/>
        </w:rPr>
        <w:t xml:space="preserve">[14] ISO 17427-1 Intelligent transport systems </w:t>
      </w:r>
      <w:r>
        <w:rPr>
          <w:sz w:val="24"/>
          <w:lang w:val="en-US"/>
        </w:rPr>
        <w:t>–</w:t>
      </w:r>
      <w:r w:rsidRPr="007D7A1D">
        <w:rPr>
          <w:sz w:val="24"/>
          <w:lang w:val="en-US"/>
        </w:rPr>
        <w:t xml:space="preserve"> Cooperative ITS </w:t>
      </w:r>
      <w:r>
        <w:rPr>
          <w:sz w:val="24"/>
          <w:lang w:val="en-US"/>
        </w:rPr>
        <w:t>–</w:t>
      </w:r>
      <w:r w:rsidRPr="007D7A1D">
        <w:rPr>
          <w:sz w:val="24"/>
          <w:lang w:val="en-US"/>
        </w:rPr>
        <w:t xml:space="preserve"> Part 1: Roles and responsibilities in the context of co-operative ITS architecture(s) (</w:t>
      </w:r>
      <w:r w:rsidRPr="007D7A1D">
        <w:rPr>
          <w:sz w:val="24"/>
        </w:rPr>
        <w:t>Интеллектуальные</w:t>
      </w:r>
      <w:r w:rsidRPr="007D7A1D">
        <w:rPr>
          <w:sz w:val="24"/>
          <w:lang w:val="en-US"/>
        </w:rPr>
        <w:t xml:space="preserve"> </w:t>
      </w:r>
      <w:r w:rsidRPr="007D7A1D">
        <w:rPr>
          <w:sz w:val="24"/>
        </w:rPr>
        <w:t>транспортные</w:t>
      </w:r>
      <w:r w:rsidRPr="007D7A1D">
        <w:rPr>
          <w:sz w:val="24"/>
          <w:lang w:val="en-US"/>
        </w:rPr>
        <w:t xml:space="preserve"> </w:t>
      </w:r>
      <w:r w:rsidRPr="007D7A1D">
        <w:rPr>
          <w:sz w:val="24"/>
        </w:rPr>
        <w:t>системы</w:t>
      </w:r>
      <w:r w:rsidRPr="007D7A1D">
        <w:rPr>
          <w:sz w:val="24"/>
          <w:lang w:val="en-US"/>
        </w:rPr>
        <w:t xml:space="preserve">. </w:t>
      </w:r>
      <w:r w:rsidRPr="007D7A1D">
        <w:rPr>
          <w:sz w:val="24"/>
        </w:rPr>
        <w:t>Кооперативные ITS. Часть 1. Роли и обязанности в контексте архитектур(ы) кооперативных ITS).</w:t>
      </w:r>
    </w:p>
    <w:p w:rsidR="005D0EA9" w:rsidRPr="00A606EF" w:rsidRDefault="005D0EA9" w:rsidP="005D0EA9">
      <w:pPr>
        <w:pStyle w:val="Style109"/>
        <w:widowControl/>
        <w:jc w:val="center"/>
        <w:rPr>
          <w:rStyle w:val="FontStyle169"/>
          <w:rFonts w:ascii="Times New Roman" w:hAnsi="Times New Roman" w:cs="Times New Roman"/>
          <w:b/>
          <w:sz w:val="24"/>
          <w:szCs w:val="24"/>
          <w:lang w:eastAsia="en-US"/>
        </w:rPr>
      </w:pPr>
      <w:bookmarkStart w:id="57" w:name="OLE_LINK37"/>
      <w:bookmarkStart w:id="58" w:name="OLE_LINK38"/>
      <w:bookmarkStart w:id="59" w:name="OLE_LINK39"/>
      <w:bookmarkEnd w:id="48"/>
      <w:bookmarkEnd w:id="49"/>
      <w:bookmarkEnd w:id="50"/>
      <w:bookmarkEnd w:id="51"/>
      <w:bookmarkEnd w:id="52"/>
      <w:bookmarkEnd w:id="53"/>
      <w:bookmarkEnd w:id="54"/>
      <w:bookmarkEnd w:id="55"/>
      <w:bookmarkEnd w:id="56"/>
    </w:p>
    <w:p w:rsidR="00B64EB6" w:rsidRDefault="00B64EB6"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2C4F86" w:rsidRDefault="002C4F86"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Pr="007853F7" w:rsidRDefault="00F9723D" w:rsidP="004C75DF">
      <w:pPr>
        <w:ind w:firstLine="720"/>
        <w:rPr>
          <w:color w:val="000000"/>
          <w:szCs w:val="28"/>
          <w:lang w:val="kk-KZ"/>
        </w:rPr>
      </w:pPr>
    </w:p>
    <w:p w:rsidR="004C75DF" w:rsidRPr="00DD24D1" w:rsidRDefault="004C75DF" w:rsidP="004C75DF">
      <w:pPr>
        <w:ind w:firstLine="720"/>
        <w:rPr>
          <w:color w:val="000000"/>
          <w:szCs w:val="28"/>
        </w:rPr>
      </w:pPr>
    </w:p>
    <w:p w:rsidR="00B53285" w:rsidRPr="00DD24D1" w:rsidRDefault="00B53285" w:rsidP="00B53285">
      <w:pPr>
        <w:ind w:firstLine="720"/>
        <w:rPr>
          <w:color w:val="000000"/>
          <w:szCs w:val="28"/>
        </w:rPr>
      </w:pPr>
    </w:p>
    <w:p w:rsidR="00DB66BE" w:rsidRPr="00E10DF0" w:rsidRDefault="00DB66BE" w:rsidP="00DB66BE">
      <w:pPr>
        <w:pStyle w:val="Style41"/>
        <w:pBdr>
          <w:top w:val="single" w:sz="12" w:space="1" w:color="auto"/>
        </w:pBdr>
        <w:suppressAutoHyphens/>
        <w:ind w:firstLine="709"/>
        <w:jc w:val="both"/>
        <w:rPr>
          <w:rFonts w:ascii="Times New Roman" w:hAnsi="Times New Roman" w:cs="Times New Roman"/>
          <w:b/>
        </w:rPr>
      </w:pPr>
      <w:r w:rsidRPr="00CD2A59">
        <w:rPr>
          <w:rFonts w:ascii="Times New Roman" w:hAnsi="Times New Roman" w:cs="Times New Roman"/>
          <w:b/>
        </w:rPr>
        <w:t xml:space="preserve">УДК </w:t>
      </w:r>
      <w:r>
        <w:rPr>
          <w:rFonts w:ascii="Times New Roman" w:hAnsi="Times New Roman" w:cs="Times New Roman"/>
          <w:b/>
        </w:rPr>
        <w:t>656.13:006.354</w:t>
      </w:r>
      <w:r w:rsidRPr="00CD2A59">
        <w:rPr>
          <w:rFonts w:ascii="Times New Roman" w:hAnsi="Times New Roman" w:cs="Times New Roman"/>
          <w:b/>
        </w:rPr>
        <w:t xml:space="preserve">  </w:t>
      </w:r>
      <w:r>
        <w:rPr>
          <w:rFonts w:ascii="Times New Roman" w:hAnsi="Times New Roman" w:cs="Times New Roman"/>
          <w:b/>
        </w:rPr>
        <w:t xml:space="preserve"> </w:t>
      </w:r>
      <w:r w:rsidRPr="00CD2A59">
        <w:rPr>
          <w:rFonts w:ascii="Times New Roman" w:hAnsi="Times New Roman" w:cs="Times New Roman"/>
          <w:b/>
        </w:rPr>
        <w:t xml:space="preserve">         </w:t>
      </w:r>
      <w:r>
        <w:rPr>
          <w:rFonts w:ascii="Times New Roman" w:hAnsi="Times New Roman" w:cs="Times New Roman"/>
          <w:b/>
        </w:rPr>
        <w:t xml:space="preserve">                                   </w:t>
      </w:r>
      <w:r>
        <w:rPr>
          <w:rFonts w:ascii="Times New Roman" w:hAnsi="Times New Roman" w:cs="Times New Roman"/>
          <w:b/>
          <w:lang w:val="kk-KZ"/>
        </w:rPr>
        <w:t xml:space="preserve"> </w:t>
      </w:r>
      <w:r>
        <w:rPr>
          <w:rFonts w:ascii="Times New Roman" w:hAnsi="Times New Roman" w:cs="Times New Roman"/>
          <w:b/>
        </w:rPr>
        <w:t xml:space="preserve">   </w:t>
      </w:r>
      <w:r w:rsidRPr="00CD2A59">
        <w:rPr>
          <w:rFonts w:ascii="Times New Roman" w:hAnsi="Times New Roman" w:cs="Times New Roman"/>
          <w:b/>
        </w:rPr>
        <w:t xml:space="preserve">МКС </w:t>
      </w:r>
      <w:r>
        <w:rPr>
          <w:rFonts w:ascii="Times New Roman" w:hAnsi="Times New Roman" w:cs="Times New Roman"/>
          <w:b/>
        </w:rPr>
        <w:t>03.220.20</w:t>
      </w:r>
      <w:r w:rsidRPr="007853F7">
        <w:rPr>
          <w:rFonts w:ascii="Times New Roman" w:hAnsi="Times New Roman" w:cs="Times New Roman"/>
          <w:b/>
        </w:rPr>
        <w:t xml:space="preserve">; </w:t>
      </w:r>
      <w:r>
        <w:rPr>
          <w:rFonts w:ascii="Times New Roman" w:hAnsi="Times New Roman" w:cs="Times New Roman"/>
          <w:b/>
        </w:rPr>
        <w:t>35</w:t>
      </w:r>
      <w:r w:rsidRPr="007853F7">
        <w:rPr>
          <w:rFonts w:ascii="Times New Roman" w:hAnsi="Times New Roman" w:cs="Times New Roman"/>
          <w:b/>
        </w:rPr>
        <w:t>.</w:t>
      </w:r>
      <w:r>
        <w:rPr>
          <w:rFonts w:ascii="Times New Roman" w:hAnsi="Times New Roman" w:cs="Times New Roman"/>
          <w:b/>
        </w:rPr>
        <w:t>24</w:t>
      </w:r>
      <w:r w:rsidRPr="007853F7">
        <w:rPr>
          <w:rFonts w:ascii="Times New Roman" w:hAnsi="Times New Roman" w:cs="Times New Roman"/>
          <w:b/>
        </w:rPr>
        <w:t>0.</w:t>
      </w:r>
      <w:r>
        <w:rPr>
          <w:rFonts w:ascii="Times New Roman" w:hAnsi="Times New Roman" w:cs="Times New Roman"/>
          <w:b/>
        </w:rPr>
        <w:t>60 (</w:t>
      </w:r>
      <w:r>
        <w:rPr>
          <w:rFonts w:ascii="Times New Roman" w:hAnsi="Times New Roman" w:cs="Times New Roman"/>
          <w:b/>
          <w:lang w:val="en-US"/>
        </w:rPr>
        <w:t>IDT</w:t>
      </w:r>
      <w:r>
        <w:rPr>
          <w:rFonts w:ascii="Times New Roman" w:hAnsi="Times New Roman" w:cs="Times New Roman"/>
          <w:b/>
        </w:rPr>
        <w:t>)</w:t>
      </w:r>
    </w:p>
    <w:p w:rsidR="00DB66BE" w:rsidRPr="00CD2A59" w:rsidRDefault="00DB66BE" w:rsidP="00DB66BE">
      <w:pPr>
        <w:pStyle w:val="Style41"/>
        <w:suppressAutoHyphens/>
        <w:ind w:firstLine="567"/>
        <w:jc w:val="both"/>
        <w:rPr>
          <w:rFonts w:ascii="Times New Roman" w:hAnsi="Times New Roman" w:cs="Times New Roman"/>
          <w:b/>
        </w:rPr>
      </w:pPr>
    </w:p>
    <w:p w:rsidR="00DB66BE" w:rsidRPr="007853F7" w:rsidRDefault="00DB66BE" w:rsidP="00DB66BE">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Pr>
          <w:rFonts w:ascii="Times New Roman" w:hAnsi="Times New Roman" w:cs="Times New Roman"/>
        </w:rPr>
        <w:t>интеллектуальная транспортная система, электронный сбор платы за проезд, архитектура систем сбора платы за проезд, бортовое оборудование</w:t>
      </w:r>
    </w:p>
    <w:p w:rsidR="004C75DF" w:rsidRPr="001F1554" w:rsidRDefault="004C75DF" w:rsidP="004C75DF">
      <w:pPr>
        <w:ind w:firstLine="720"/>
        <w:rPr>
          <w:color w:val="000000"/>
          <w:szCs w:val="28"/>
        </w:rPr>
      </w:pPr>
    </w:p>
    <w:p w:rsidR="00F75A06" w:rsidRPr="00E10DF0" w:rsidRDefault="00F75A06" w:rsidP="00F75A06">
      <w:pPr>
        <w:pStyle w:val="Style41"/>
        <w:pBdr>
          <w:top w:val="single" w:sz="12" w:space="1" w:color="auto"/>
        </w:pBdr>
        <w:suppressAutoHyphens/>
        <w:ind w:firstLine="709"/>
        <w:jc w:val="both"/>
        <w:rPr>
          <w:rFonts w:ascii="Times New Roman" w:hAnsi="Times New Roman" w:cs="Times New Roman"/>
          <w:b/>
        </w:rPr>
      </w:pPr>
      <w:r w:rsidRPr="00CD2A59">
        <w:rPr>
          <w:rFonts w:ascii="Times New Roman" w:hAnsi="Times New Roman" w:cs="Times New Roman"/>
          <w:b/>
        </w:rPr>
        <w:t xml:space="preserve">УДК </w:t>
      </w:r>
      <w:r w:rsidR="002C4F86">
        <w:rPr>
          <w:rFonts w:ascii="Times New Roman" w:hAnsi="Times New Roman" w:cs="Times New Roman"/>
          <w:b/>
        </w:rPr>
        <w:t>656.13</w:t>
      </w:r>
      <w:r>
        <w:rPr>
          <w:rFonts w:ascii="Times New Roman" w:hAnsi="Times New Roman" w:cs="Times New Roman"/>
          <w:b/>
        </w:rPr>
        <w:t>:006.354</w:t>
      </w:r>
      <w:r w:rsidRPr="00CD2A59">
        <w:rPr>
          <w:rFonts w:ascii="Times New Roman" w:hAnsi="Times New Roman" w:cs="Times New Roman"/>
          <w:b/>
        </w:rPr>
        <w:t xml:space="preserve">  </w:t>
      </w:r>
      <w:r>
        <w:rPr>
          <w:rFonts w:ascii="Times New Roman" w:hAnsi="Times New Roman" w:cs="Times New Roman"/>
          <w:b/>
        </w:rPr>
        <w:t xml:space="preserve"> </w:t>
      </w:r>
      <w:r w:rsidRPr="00CD2A59">
        <w:rPr>
          <w:rFonts w:ascii="Times New Roman" w:hAnsi="Times New Roman" w:cs="Times New Roman"/>
          <w:b/>
        </w:rPr>
        <w:t xml:space="preserve">         </w:t>
      </w:r>
      <w:r>
        <w:rPr>
          <w:rFonts w:ascii="Times New Roman" w:hAnsi="Times New Roman" w:cs="Times New Roman"/>
          <w:b/>
        </w:rPr>
        <w:t xml:space="preserve">                 </w:t>
      </w:r>
      <w:r w:rsidR="0051794E">
        <w:rPr>
          <w:rFonts w:ascii="Times New Roman" w:hAnsi="Times New Roman" w:cs="Times New Roman"/>
          <w:b/>
        </w:rPr>
        <w:t xml:space="preserve">          </w:t>
      </w:r>
      <w:r>
        <w:rPr>
          <w:rFonts w:ascii="Times New Roman" w:hAnsi="Times New Roman" w:cs="Times New Roman"/>
          <w:b/>
        </w:rPr>
        <w:t xml:space="preserve">        </w:t>
      </w:r>
      <w:r w:rsidR="007853F7">
        <w:rPr>
          <w:rFonts w:ascii="Times New Roman" w:hAnsi="Times New Roman" w:cs="Times New Roman"/>
          <w:b/>
          <w:lang w:val="kk-KZ"/>
        </w:rPr>
        <w:t xml:space="preserve"> </w:t>
      </w:r>
      <w:r>
        <w:rPr>
          <w:rFonts w:ascii="Times New Roman" w:hAnsi="Times New Roman" w:cs="Times New Roman"/>
          <w:b/>
        </w:rPr>
        <w:t xml:space="preserve">   </w:t>
      </w:r>
      <w:r w:rsidRPr="00CD2A59">
        <w:rPr>
          <w:rFonts w:ascii="Times New Roman" w:hAnsi="Times New Roman" w:cs="Times New Roman"/>
          <w:b/>
        </w:rPr>
        <w:t xml:space="preserve">МКС </w:t>
      </w:r>
      <w:r w:rsidR="00DB66BE">
        <w:rPr>
          <w:rFonts w:ascii="Times New Roman" w:hAnsi="Times New Roman" w:cs="Times New Roman"/>
          <w:b/>
        </w:rPr>
        <w:t>03.220.20</w:t>
      </w:r>
      <w:r w:rsidR="00DB66BE" w:rsidRPr="007853F7">
        <w:rPr>
          <w:rFonts w:ascii="Times New Roman" w:hAnsi="Times New Roman" w:cs="Times New Roman"/>
          <w:b/>
        </w:rPr>
        <w:t xml:space="preserve">; </w:t>
      </w:r>
      <w:r w:rsidR="00DB66BE">
        <w:rPr>
          <w:rFonts w:ascii="Times New Roman" w:hAnsi="Times New Roman" w:cs="Times New Roman"/>
          <w:b/>
        </w:rPr>
        <w:t>35</w:t>
      </w:r>
      <w:r w:rsidR="00DB66BE" w:rsidRPr="007853F7">
        <w:rPr>
          <w:rFonts w:ascii="Times New Roman" w:hAnsi="Times New Roman" w:cs="Times New Roman"/>
          <w:b/>
        </w:rPr>
        <w:t>.</w:t>
      </w:r>
      <w:r w:rsidR="00DB66BE">
        <w:rPr>
          <w:rFonts w:ascii="Times New Roman" w:hAnsi="Times New Roman" w:cs="Times New Roman"/>
          <w:b/>
        </w:rPr>
        <w:t>24</w:t>
      </w:r>
      <w:r w:rsidR="00DB66BE" w:rsidRPr="007853F7">
        <w:rPr>
          <w:rFonts w:ascii="Times New Roman" w:hAnsi="Times New Roman" w:cs="Times New Roman"/>
          <w:b/>
        </w:rPr>
        <w:t>0.</w:t>
      </w:r>
      <w:r w:rsidR="00DB66BE">
        <w:rPr>
          <w:rFonts w:ascii="Times New Roman" w:hAnsi="Times New Roman" w:cs="Times New Roman"/>
          <w:b/>
        </w:rPr>
        <w:t xml:space="preserve">60 </w:t>
      </w:r>
      <w:r>
        <w:rPr>
          <w:rFonts w:ascii="Times New Roman" w:hAnsi="Times New Roman" w:cs="Times New Roman"/>
          <w:b/>
        </w:rPr>
        <w:t>(</w:t>
      </w:r>
      <w:r>
        <w:rPr>
          <w:rFonts w:ascii="Times New Roman" w:hAnsi="Times New Roman" w:cs="Times New Roman"/>
          <w:b/>
          <w:lang w:val="en-US"/>
        </w:rPr>
        <w:t>IDT</w:t>
      </w:r>
      <w:r>
        <w:rPr>
          <w:rFonts w:ascii="Times New Roman" w:hAnsi="Times New Roman" w:cs="Times New Roman"/>
          <w:b/>
        </w:rPr>
        <w:t>)</w:t>
      </w:r>
    </w:p>
    <w:p w:rsidR="00F75A06" w:rsidRPr="00CD2A59" w:rsidRDefault="00F75A06" w:rsidP="00F75A06">
      <w:pPr>
        <w:pStyle w:val="Style41"/>
        <w:suppressAutoHyphens/>
        <w:ind w:firstLine="567"/>
        <w:jc w:val="both"/>
        <w:rPr>
          <w:rFonts w:ascii="Times New Roman" w:hAnsi="Times New Roman" w:cs="Times New Roman"/>
          <w:b/>
        </w:rPr>
      </w:pPr>
    </w:p>
    <w:p w:rsidR="00F75A06" w:rsidRPr="007853F7" w:rsidRDefault="00F75A06" w:rsidP="00F75A06">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sidR="002C4F86">
        <w:rPr>
          <w:rFonts w:ascii="Times New Roman" w:hAnsi="Times New Roman" w:cs="Times New Roman"/>
        </w:rPr>
        <w:t xml:space="preserve">интеллектуальная транспортная система, электронный сбор платы за проезд, архитектура систем сбора </w:t>
      </w:r>
      <w:r w:rsidR="00DB66BE">
        <w:rPr>
          <w:rFonts w:ascii="Times New Roman" w:hAnsi="Times New Roman" w:cs="Times New Roman"/>
        </w:rPr>
        <w:t>платы за проезд, бортовое оборудование</w:t>
      </w:r>
    </w:p>
    <w:p w:rsidR="00724788" w:rsidRDefault="00724788" w:rsidP="00264E03">
      <w:pPr>
        <w:suppressAutoHyphens/>
        <w:ind w:firstLine="567"/>
        <w:rPr>
          <w:sz w:val="24"/>
        </w:rPr>
      </w:pPr>
    </w:p>
    <w:bookmarkEnd w:id="57"/>
    <w:bookmarkEnd w:id="58"/>
    <w:bookmarkEnd w:id="59"/>
    <w:p w:rsidR="00643A9A" w:rsidRDefault="00643A9A" w:rsidP="00643A9A">
      <w:pPr>
        <w:suppressAutoHyphens/>
        <w:ind w:firstLine="567"/>
        <w:rPr>
          <w:sz w:val="24"/>
        </w:rPr>
      </w:pPr>
    </w:p>
    <w:p w:rsidR="00B64EB6" w:rsidRPr="00A94074" w:rsidRDefault="00B64EB6" w:rsidP="00B64EB6">
      <w:pPr>
        <w:suppressAutoHyphens/>
        <w:ind w:firstLine="567"/>
        <w:rPr>
          <w:sz w:val="24"/>
        </w:rPr>
      </w:pPr>
      <w:r w:rsidRPr="00A94074">
        <w:rPr>
          <w:sz w:val="24"/>
        </w:rPr>
        <w:t>РАЗРАБОТЧИК:</w:t>
      </w:r>
    </w:p>
    <w:p w:rsidR="00B64EB6" w:rsidRPr="00726775" w:rsidRDefault="00B64EB6" w:rsidP="00B64EB6">
      <w:pPr>
        <w:suppressAutoHyphens/>
        <w:ind w:left="567"/>
        <w:rPr>
          <w:sz w:val="24"/>
        </w:rPr>
      </w:pPr>
      <w:r w:rsidRPr="00A94074">
        <w:rPr>
          <w:sz w:val="24"/>
        </w:rPr>
        <w:t>Товарищество с ограниченной ответственностью «</w:t>
      </w:r>
      <w:r w:rsidRPr="00A94074">
        <w:rPr>
          <w:sz w:val="24"/>
          <w:lang w:val="en-US"/>
        </w:rPr>
        <w:t>Kazakhstan</w:t>
      </w:r>
      <w:r w:rsidRPr="00A94074">
        <w:rPr>
          <w:sz w:val="24"/>
        </w:rPr>
        <w:t xml:space="preserve"> </w:t>
      </w:r>
      <w:r w:rsidRPr="00A94074">
        <w:rPr>
          <w:sz w:val="24"/>
          <w:lang w:val="en-US"/>
        </w:rPr>
        <w:t>Business</w:t>
      </w:r>
      <w:r w:rsidRPr="00A94074">
        <w:rPr>
          <w:sz w:val="24"/>
        </w:rPr>
        <w:t xml:space="preserve"> </w:t>
      </w:r>
      <w:r w:rsidRPr="00A94074">
        <w:rPr>
          <w:sz w:val="24"/>
          <w:lang w:val="en-US"/>
        </w:rPr>
        <w:t>Solution</w:t>
      </w:r>
      <w:r w:rsidRPr="00A94074">
        <w:rPr>
          <w:sz w:val="24"/>
        </w:rPr>
        <w:t xml:space="preserve">» </w:t>
      </w:r>
      <w:r w:rsidRPr="00726775">
        <w:rPr>
          <w:sz w:val="24"/>
        </w:rPr>
        <w:t xml:space="preserve">(Технический комитет по стандартизации </w:t>
      </w:r>
      <w:r>
        <w:rPr>
          <w:sz w:val="24"/>
        </w:rPr>
        <w:t>ТК</w:t>
      </w:r>
      <w:r w:rsidRPr="00726775">
        <w:rPr>
          <w:sz w:val="24"/>
        </w:rPr>
        <w:t xml:space="preserve"> 91</w:t>
      </w:r>
      <w:r>
        <w:rPr>
          <w:sz w:val="24"/>
        </w:rPr>
        <w:t xml:space="preserve"> «Химия»</w:t>
      </w:r>
      <w:r w:rsidRPr="00726775">
        <w:rPr>
          <w:sz w:val="24"/>
        </w:rPr>
        <w:t>)</w:t>
      </w:r>
    </w:p>
    <w:p w:rsidR="00B64EB6" w:rsidRPr="00A94074" w:rsidRDefault="00B64EB6" w:rsidP="00B64EB6">
      <w:pPr>
        <w:tabs>
          <w:tab w:val="left" w:pos="3104"/>
        </w:tabs>
        <w:suppressAutoHyphens/>
        <w:ind w:firstLine="567"/>
        <w:rPr>
          <w:sz w:val="24"/>
        </w:rPr>
      </w:pPr>
      <w:r w:rsidRPr="00A94074">
        <w:rPr>
          <w:sz w:val="24"/>
        </w:rPr>
        <w:tab/>
      </w:r>
    </w:p>
    <w:p w:rsidR="00B64EB6" w:rsidRPr="00A94074" w:rsidRDefault="00B64EB6" w:rsidP="00B64EB6">
      <w:pPr>
        <w:suppressAutoHyphens/>
        <w:ind w:firstLine="567"/>
        <w:rPr>
          <w:sz w:val="24"/>
        </w:rPr>
      </w:pPr>
    </w:p>
    <w:tbl>
      <w:tblPr>
        <w:tblW w:w="5000" w:type="pct"/>
        <w:tblLook w:val="01E0" w:firstRow="1" w:lastRow="1" w:firstColumn="1" w:lastColumn="1" w:noHBand="0" w:noVBand="0"/>
      </w:tblPr>
      <w:tblGrid>
        <w:gridCol w:w="4567"/>
        <w:gridCol w:w="3110"/>
        <w:gridCol w:w="1893"/>
      </w:tblGrid>
      <w:tr w:rsidR="00B64EB6" w:rsidRPr="00CA2132" w:rsidTr="009D024C">
        <w:tc>
          <w:tcPr>
            <w:tcW w:w="2386" w:type="pct"/>
          </w:tcPr>
          <w:p w:rsidR="00B64EB6" w:rsidRPr="00A94074" w:rsidRDefault="00B64EB6" w:rsidP="009D024C">
            <w:pPr>
              <w:suppressAutoHyphens/>
              <w:ind w:left="567"/>
              <w:rPr>
                <w:color w:val="000000"/>
                <w:sz w:val="24"/>
                <w:lang w:val="en-US" w:eastAsia="en-US"/>
              </w:rPr>
            </w:pPr>
            <w:r w:rsidRPr="00A94074">
              <w:rPr>
                <w:color w:val="000000"/>
                <w:sz w:val="24"/>
                <w:lang w:eastAsia="en-US"/>
              </w:rPr>
              <w:t>Директор</w:t>
            </w:r>
          </w:p>
          <w:p w:rsidR="00B64EB6" w:rsidRPr="00A94074" w:rsidRDefault="00B64EB6" w:rsidP="009D024C">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r w:rsidRPr="00A94074">
              <w:rPr>
                <w:sz w:val="24"/>
                <w:lang w:val="en-US"/>
              </w:rPr>
              <w:t>«Kazakhstan Business Solution»</w:t>
            </w:r>
          </w:p>
          <w:p w:rsidR="00B64EB6" w:rsidRPr="00A94074" w:rsidRDefault="00B64EB6" w:rsidP="009D024C">
            <w:pPr>
              <w:suppressAutoHyphens/>
              <w:ind w:firstLine="567"/>
              <w:rPr>
                <w:sz w:val="24"/>
                <w:lang w:val="en-US" w:eastAsia="en-US"/>
              </w:rPr>
            </w:pPr>
          </w:p>
        </w:tc>
        <w:tc>
          <w:tcPr>
            <w:tcW w:w="1625" w:type="pct"/>
          </w:tcPr>
          <w:p w:rsidR="00B64EB6" w:rsidRPr="00A94074" w:rsidRDefault="00B64EB6" w:rsidP="009D024C">
            <w:pPr>
              <w:suppressAutoHyphens/>
              <w:rPr>
                <w:sz w:val="24"/>
                <w:lang w:val="en-US" w:eastAsia="en-US"/>
              </w:rPr>
            </w:pPr>
          </w:p>
        </w:tc>
        <w:tc>
          <w:tcPr>
            <w:tcW w:w="989" w:type="pct"/>
          </w:tcPr>
          <w:p w:rsidR="00B64EB6" w:rsidRPr="00A94074" w:rsidRDefault="00B64EB6" w:rsidP="009D024C">
            <w:pPr>
              <w:suppressAutoHyphens/>
              <w:jc w:val="right"/>
              <w:rPr>
                <w:color w:val="000000"/>
                <w:sz w:val="24"/>
                <w:lang w:val="en-US" w:eastAsia="en-US"/>
              </w:rPr>
            </w:pPr>
          </w:p>
          <w:p w:rsidR="00B64EB6" w:rsidRPr="00CA2132" w:rsidRDefault="00B64EB6" w:rsidP="009D024C">
            <w:pPr>
              <w:suppressAutoHyphens/>
              <w:jc w:val="right"/>
              <w:rPr>
                <w:sz w:val="24"/>
                <w:lang w:val="en-US" w:eastAsia="en-US"/>
              </w:rPr>
            </w:pPr>
            <w:r w:rsidRPr="00A94074">
              <w:rPr>
                <w:color w:val="000000"/>
                <w:sz w:val="24"/>
                <w:lang w:eastAsia="en-US"/>
              </w:rPr>
              <w:t>А</w:t>
            </w:r>
            <w:r w:rsidRPr="00CA2132">
              <w:rPr>
                <w:color w:val="000000"/>
                <w:sz w:val="24"/>
                <w:lang w:val="en-US" w:eastAsia="en-US"/>
              </w:rPr>
              <w:t xml:space="preserve">. </w:t>
            </w:r>
            <w:proofErr w:type="spellStart"/>
            <w:r w:rsidRPr="00A94074">
              <w:rPr>
                <w:color w:val="000000"/>
                <w:sz w:val="24"/>
                <w:lang w:val="en-US" w:eastAsia="en-US"/>
              </w:rPr>
              <w:t>Ибраева</w:t>
            </w:r>
            <w:proofErr w:type="spellEnd"/>
          </w:p>
        </w:tc>
      </w:tr>
      <w:tr w:rsidR="00B64EB6" w:rsidRPr="00CA2132" w:rsidTr="009D024C">
        <w:tc>
          <w:tcPr>
            <w:tcW w:w="2386" w:type="pct"/>
          </w:tcPr>
          <w:p w:rsidR="00B64EB6" w:rsidRPr="00A94074" w:rsidRDefault="00B64EB6" w:rsidP="009D024C">
            <w:pPr>
              <w:suppressAutoHyphens/>
              <w:ind w:firstLine="567"/>
              <w:rPr>
                <w:color w:val="000000"/>
                <w:sz w:val="24"/>
                <w:lang w:val="en-US" w:eastAsia="en-US"/>
              </w:rPr>
            </w:pPr>
            <w:r w:rsidRPr="00A94074">
              <w:rPr>
                <w:color w:val="000000"/>
                <w:sz w:val="24"/>
                <w:lang w:eastAsia="en-US"/>
              </w:rPr>
              <w:t>Эксперт</w:t>
            </w:r>
            <w:r w:rsidRPr="00A94074">
              <w:rPr>
                <w:color w:val="000000"/>
                <w:sz w:val="24"/>
                <w:lang w:val="en-US" w:eastAsia="en-US"/>
              </w:rPr>
              <w:t xml:space="preserve"> </w:t>
            </w:r>
          </w:p>
          <w:p w:rsidR="00B64EB6" w:rsidRPr="00A94074" w:rsidRDefault="00B64EB6" w:rsidP="009D024C">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r w:rsidRPr="00A94074">
              <w:rPr>
                <w:sz w:val="24"/>
                <w:lang w:val="en-US"/>
              </w:rPr>
              <w:t>«Kazakhstan Business Solution»</w:t>
            </w:r>
          </w:p>
          <w:p w:rsidR="00B64EB6" w:rsidRPr="00A94074" w:rsidRDefault="00B64EB6" w:rsidP="009D024C">
            <w:pPr>
              <w:suppressAutoHyphens/>
              <w:ind w:firstLine="567"/>
              <w:rPr>
                <w:sz w:val="24"/>
                <w:lang w:val="en-US" w:eastAsia="en-US"/>
              </w:rPr>
            </w:pPr>
          </w:p>
        </w:tc>
        <w:tc>
          <w:tcPr>
            <w:tcW w:w="1625" w:type="pct"/>
          </w:tcPr>
          <w:p w:rsidR="00B64EB6" w:rsidRPr="00A94074" w:rsidRDefault="00B64EB6" w:rsidP="009D024C">
            <w:pPr>
              <w:suppressAutoHyphens/>
              <w:rPr>
                <w:sz w:val="24"/>
                <w:lang w:val="en-US" w:eastAsia="en-US"/>
              </w:rPr>
            </w:pPr>
          </w:p>
        </w:tc>
        <w:tc>
          <w:tcPr>
            <w:tcW w:w="989" w:type="pct"/>
          </w:tcPr>
          <w:p w:rsidR="00B64EB6" w:rsidRPr="00A94074" w:rsidRDefault="00B64EB6" w:rsidP="009D024C">
            <w:pPr>
              <w:suppressAutoHyphens/>
              <w:rPr>
                <w:color w:val="000000"/>
                <w:sz w:val="24"/>
                <w:lang w:val="en-US" w:eastAsia="en-US"/>
              </w:rPr>
            </w:pPr>
          </w:p>
          <w:p w:rsidR="00B64EB6" w:rsidRPr="00A94074" w:rsidRDefault="00B64EB6" w:rsidP="009D024C">
            <w:pPr>
              <w:suppressAutoHyphens/>
              <w:jc w:val="right"/>
              <w:rPr>
                <w:sz w:val="24"/>
                <w:lang w:val="kk-KZ" w:eastAsia="en-US"/>
              </w:rPr>
            </w:pPr>
            <w:r w:rsidRPr="00A94074">
              <w:rPr>
                <w:color w:val="000000"/>
                <w:sz w:val="24"/>
                <w:lang w:eastAsia="en-US"/>
              </w:rPr>
              <w:t>А</w:t>
            </w:r>
            <w:r>
              <w:rPr>
                <w:color w:val="000000"/>
                <w:sz w:val="24"/>
                <w:lang w:eastAsia="en-US"/>
              </w:rPr>
              <w:t>.</w:t>
            </w:r>
            <w:r w:rsidRPr="00CA2132">
              <w:rPr>
                <w:color w:val="000000"/>
                <w:sz w:val="24"/>
                <w:lang w:val="en-US" w:eastAsia="en-US"/>
              </w:rPr>
              <w:t xml:space="preserve"> </w:t>
            </w:r>
            <w:proofErr w:type="spellStart"/>
            <w:r w:rsidRPr="00A94074">
              <w:rPr>
                <w:color w:val="000000"/>
                <w:sz w:val="24"/>
                <w:lang w:eastAsia="en-US"/>
              </w:rPr>
              <w:t>Ерс</w:t>
            </w:r>
            <w:r w:rsidRPr="00A94074">
              <w:rPr>
                <w:color w:val="000000"/>
                <w:sz w:val="24"/>
                <w:lang w:val="en-US" w:eastAsia="en-US"/>
              </w:rPr>
              <w:t>i</w:t>
            </w:r>
            <w:proofErr w:type="spellEnd"/>
            <w:r w:rsidRPr="00A94074">
              <w:rPr>
                <w:color w:val="000000"/>
                <w:sz w:val="24"/>
                <w:lang w:eastAsia="en-US"/>
              </w:rPr>
              <w:t>нова</w:t>
            </w:r>
          </w:p>
        </w:tc>
      </w:tr>
    </w:tbl>
    <w:p w:rsidR="00D345F6" w:rsidRDefault="00D344FA" w:rsidP="00264E03">
      <w:pPr>
        <w:shd w:val="clear" w:color="auto" w:fill="FFFFFF"/>
        <w:ind w:left="2160" w:firstLine="567"/>
        <w:rPr>
          <w:color w:val="000000"/>
          <w:spacing w:val="-6"/>
          <w:sz w:val="16"/>
          <w:szCs w:val="16"/>
        </w:rPr>
      </w:pPr>
      <w:r w:rsidRPr="0015668E">
        <w:rPr>
          <w:color w:val="000000"/>
          <w:spacing w:val="-6"/>
          <w:sz w:val="16"/>
          <w:szCs w:val="16"/>
        </w:rPr>
        <w:t xml:space="preserve">    </w:t>
      </w:r>
    </w:p>
    <w:p w:rsidR="007853F7" w:rsidRDefault="007853F7" w:rsidP="00264E03">
      <w:pPr>
        <w:shd w:val="clear" w:color="auto" w:fill="FFFFFF"/>
        <w:ind w:left="2160" w:firstLine="567"/>
      </w:pPr>
    </w:p>
    <w:p w:rsidR="007853F7" w:rsidRPr="006E219F" w:rsidRDefault="007853F7" w:rsidP="00264E03">
      <w:pPr>
        <w:shd w:val="clear" w:color="auto" w:fill="FFFFFF"/>
        <w:ind w:left="2160" w:firstLine="567"/>
      </w:pPr>
      <w:bookmarkStart w:id="60" w:name="_GoBack"/>
      <w:bookmarkEnd w:id="60"/>
    </w:p>
    <w:sectPr w:rsidR="007853F7" w:rsidRPr="006E219F" w:rsidSect="00194E8E">
      <w:headerReference w:type="even" r:id="rId49"/>
      <w:type w:val="nextColumn"/>
      <w:pgSz w:w="11906" w:h="16838" w:code="9"/>
      <w:pgMar w:top="1418" w:right="1418" w:bottom="1418" w:left="1134" w:header="1022" w:footer="102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E6D71" w:rsidRDefault="00AE6D71">
      <w:r>
        <w:separator/>
      </w:r>
    </w:p>
    <w:p w:rsidR="00AE6D71" w:rsidRDefault="00AE6D71"/>
  </w:endnote>
  <w:endnote w:type="continuationSeparator" w:id="0">
    <w:p w:rsidR="00AE6D71" w:rsidRDefault="00AE6D71">
      <w:r>
        <w:continuationSeparator/>
      </w:r>
    </w:p>
    <w:p w:rsidR="00AE6D71" w:rsidRDefault="00AE6D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4000ACFF" w:usb2="00000001"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6D71" w:rsidRPr="00205DDC" w:rsidRDefault="00AE6D71">
    <w:pPr>
      <w:ind w:right="-8"/>
      <w:rPr>
        <w:sz w:val="24"/>
      </w:rPr>
    </w:pPr>
    <w:r w:rsidRPr="00205DDC">
      <w:rPr>
        <w:sz w:val="24"/>
      </w:rPr>
      <w:fldChar w:fldCharType="begin"/>
    </w:r>
    <w:r w:rsidRPr="00205DDC">
      <w:rPr>
        <w:sz w:val="24"/>
      </w:rPr>
      <w:instrText xml:space="preserve"> PAGE </w:instrText>
    </w:r>
    <w:r w:rsidRPr="00205DDC">
      <w:rPr>
        <w:sz w:val="24"/>
      </w:rPr>
      <w:fldChar w:fldCharType="separate"/>
    </w:r>
    <w:r>
      <w:rPr>
        <w:noProof/>
        <w:sz w:val="24"/>
      </w:rPr>
      <w:t>4</w:t>
    </w:r>
    <w:r w:rsidRPr="00205DDC">
      <w:rPr>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6D71" w:rsidRPr="00235499" w:rsidRDefault="00AE6D71">
    <w:pPr>
      <w:ind w:right="-8"/>
      <w:jc w:val="right"/>
      <w:rPr>
        <w:sz w:val="24"/>
      </w:rPr>
    </w:pPr>
    <w:r w:rsidRPr="00235499">
      <w:rPr>
        <w:sz w:val="24"/>
      </w:rPr>
      <w:fldChar w:fldCharType="begin"/>
    </w:r>
    <w:r w:rsidRPr="00235499">
      <w:rPr>
        <w:sz w:val="24"/>
      </w:rPr>
      <w:instrText xml:space="preserve"> PAGE </w:instrText>
    </w:r>
    <w:r w:rsidRPr="00235499">
      <w:rPr>
        <w:sz w:val="24"/>
      </w:rPr>
      <w:fldChar w:fldCharType="separate"/>
    </w:r>
    <w:r>
      <w:rPr>
        <w:noProof/>
        <w:sz w:val="24"/>
      </w:rPr>
      <w:t>3</w:t>
    </w:r>
    <w:r w:rsidRPr="00235499">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6D71" w:rsidRDefault="00AE6D71">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E6D71" w:rsidRDefault="00AE6D71">
      <w:r>
        <w:separator/>
      </w:r>
    </w:p>
    <w:p w:rsidR="00AE6D71" w:rsidRDefault="00AE6D71"/>
  </w:footnote>
  <w:footnote w:type="continuationSeparator" w:id="0">
    <w:p w:rsidR="00AE6D71" w:rsidRDefault="00AE6D71">
      <w:r>
        <w:continuationSeparator/>
      </w:r>
    </w:p>
    <w:p w:rsidR="00AE6D71" w:rsidRDefault="00AE6D7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6D71" w:rsidRPr="004E5AB6" w:rsidRDefault="00AE6D71" w:rsidP="0009446B">
    <w:pPr>
      <w:jc w:val="left"/>
      <w:rPr>
        <w:sz w:val="24"/>
      </w:rPr>
    </w:pPr>
    <w:r>
      <w:rPr>
        <w:b/>
        <w:bCs/>
        <w:sz w:val="24"/>
      </w:rPr>
      <w:t xml:space="preserve">СТ РК </w:t>
    </w:r>
    <w:r>
      <w:rPr>
        <w:b/>
        <w:bCs/>
        <w:sz w:val="24"/>
        <w:lang w:val="en-US"/>
      </w:rPr>
      <w:t>ISO</w:t>
    </w:r>
    <w:r>
      <w:rPr>
        <w:b/>
        <w:bCs/>
        <w:sz w:val="24"/>
      </w:rPr>
      <w:t xml:space="preserve"> 17573-1</w:t>
    </w:r>
  </w:p>
  <w:p w:rsidR="00AE6D71" w:rsidRPr="00561030" w:rsidRDefault="00AE6D71" w:rsidP="00A37300">
    <w:pPr>
      <w:jc w:val="left"/>
      <w:rPr>
        <w:i/>
        <w:sz w:val="24"/>
      </w:rPr>
    </w:pPr>
    <w:r>
      <w:rPr>
        <w:i/>
        <w:sz w:val="24"/>
      </w:rPr>
      <w:t>(проект, редакция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6D71" w:rsidRPr="005224CA" w:rsidRDefault="00AE6D71" w:rsidP="001D7CBB">
    <w:pPr>
      <w:jc w:val="right"/>
      <w:rPr>
        <w:sz w:val="24"/>
      </w:rPr>
    </w:pPr>
    <w:r>
      <w:rPr>
        <w:b/>
        <w:bCs/>
        <w:sz w:val="24"/>
      </w:rPr>
      <w:t xml:space="preserve">                                                                                                                  СТ РК </w:t>
    </w:r>
    <w:r>
      <w:rPr>
        <w:b/>
        <w:bCs/>
        <w:sz w:val="24"/>
        <w:lang w:val="en-US"/>
      </w:rPr>
      <w:t>ISO</w:t>
    </w:r>
    <w:r w:rsidRPr="00A37300">
      <w:rPr>
        <w:b/>
        <w:bCs/>
        <w:sz w:val="24"/>
      </w:rPr>
      <w:t xml:space="preserve"> </w:t>
    </w:r>
    <w:r>
      <w:rPr>
        <w:b/>
        <w:bCs/>
        <w:sz w:val="24"/>
      </w:rPr>
      <w:t>17573-1</w:t>
    </w:r>
  </w:p>
  <w:p w:rsidR="00AE6D71" w:rsidRPr="00235499" w:rsidRDefault="00AE6D71" w:rsidP="001D7CBB">
    <w:pPr>
      <w:jc w:val="right"/>
      <w:rPr>
        <w:b/>
        <w:bCs/>
        <w:sz w:val="24"/>
      </w:rPr>
    </w:pPr>
    <w:r>
      <w:rPr>
        <w:i/>
        <w:sz w:val="24"/>
      </w:rPr>
      <w:t xml:space="preserve">                                                                                                            (проект, редакция 1)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6D71" w:rsidRPr="00926D8E" w:rsidRDefault="00AE6D71" w:rsidP="009E7833">
    <w:pPr>
      <w:pStyle w:val="a5"/>
      <w:jc w:val="right"/>
      <w:rPr>
        <w:sz w:val="24"/>
      </w:rPr>
    </w:pPr>
    <w:r w:rsidRPr="00926D8E">
      <w:rPr>
        <w:sz w:val="24"/>
      </w:rPr>
      <w:t>проект</w:t>
    </w:r>
  </w:p>
  <w:p w:rsidR="00AE6D71" w:rsidRDefault="00AE6D71">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E6D71" w:rsidRPr="004E5AB6" w:rsidRDefault="00AE6D71" w:rsidP="0009446B">
    <w:pPr>
      <w:jc w:val="left"/>
      <w:rPr>
        <w:sz w:val="24"/>
      </w:rPr>
    </w:pPr>
    <w:r>
      <w:rPr>
        <w:b/>
        <w:bCs/>
        <w:sz w:val="24"/>
      </w:rPr>
      <w:t xml:space="preserve">СТ РК </w:t>
    </w:r>
    <w:r>
      <w:rPr>
        <w:b/>
        <w:bCs/>
        <w:sz w:val="24"/>
        <w:lang w:val="en-US"/>
      </w:rPr>
      <w:t>ISO</w:t>
    </w:r>
    <w:r w:rsidRPr="00A37300">
      <w:rPr>
        <w:b/>
        <w:bCs/>
        <w:sz w:val="24"/>
      </w:rPr>
      <w:t xml:space="preserve"> </w:t>
    </w:r>
    <w:r>
      <w:rPr>
        <w:b/>
        <w:bCs/>
        <w:sz w:val="24"/>
      </w:rPr>
      <w:t>17573-1</w:t>
    </w:r>
  </w:p>
  <w:p w:rsidR="00AE6D71" w:rsidRPr="000D1467" w:rsidRDefault="00AE6D71" w:rsidP="00A37300">
    <w:pPr>
      <w:jc w:val="left"/>
      <w:rPr>
        <w:i/>
        <w:sz w:val="24"/>
      </w:rPr>
    </w:pPr>
    <w:r>
      <w:rPr>
        <w:i/>
        <w:sz w:val="24"/>
      </w:rPr>
      <w:t>(проект, редакция</w:t>
    </w:r>
    <w:r w:rsidRPr="00C36B09">
      <w:rPr>
        <w:i/>
        <w:sz w:val="24"/>
      </w:rPr>
      <w:t xml:space="preserve"> </w:t>
    </w:r>
    <w:r>
      <w:rPr>
        <w:i/>
        <w:sz w:val="24"/>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F00885"/>
    <w:multiLevelType w:val="hybridMultilevel"/>
    <w:tmpl w:val="1C16C4FA"/>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15:restartNumberingAfterBreak="0">
    <w:nsid w:val="06F63BB8"/>
    <w:multiLevelType w:val="hybridMultilevel"/>
    <w:tmpl w:val="75F22D6E"/>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248F4C5F"/>
    <w:multiLevelType w:val="hybridMultilevel"/>
    <w:tmpl w:val="1FE035E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15:restartNumberingAfterBreak="0">
    <w:nsid w:val="2B871FEE"/>
    <w:multiLevelType w:val="hybridMultilevel"/>
    <w:tmpl w:val="2280E2CA"/>
    <w:lvl w:ilvl="0" w:tplc="58CE5032">
      <w:start w:val="1"/>
      <w:numFmt w:val="decimal"/>
      <w:lvlText w:val="%1"/>
      <w:lvlJc w:val="left"/>
      <w:pPr>
        <w:tabs>
          <w:tab w:val="num" w:pos="1080"/>
        </w:tabs>
        <w:ind w:left="1080" w:hanging="360"/>
      </w:pPr>
      <w:rPr>
        <w:rFonts w:hint="default"/>
        <w:b/>
        <w:i w:val="0"/>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4" w15:restartNumberingAfterBreak="0">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5" w15:restartNumberingAfterBreak="0">
    <w:nsid w:val="491E4F6E"/>
    <w:multiLevelType w:val="hybridMultilevel"/>
    <w:tmpl w:val="8E803C82"/>
    <w:lvl w:ilvl="0" w:tplc="0419000F">
      <w:start w:val="1"/>
      <w:numFmt w:val="decimal"/>
      <w:lvlText w:val="%1."/>
      <w:lvlJc w:val="left"/>
      <w:pPr>
        <w:ind w:left="1287" w:hanging="360"/>
      </w:pPr>
    </w:lvl>
    <w:lvl w:ilvl="1" w:tplc="B0F4F668">
      <w:start w:val="1"/>
      <w:numFmt w:val="lowerLett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15:restartNumberingAfterBreak="0">
    <w:nsid w:val="514C11A9"/>
    <w:multiLevelType w:val="hybridMultilevel"/>
    <w:tmpl w:val="481E32C2"/>
    <w:lvl w:ilvl="0" w:tplc="04190017">
      <w:start w:val="1"/>
      <w:numFmt w:val="lowerLetter"/>
      <w:lvlText w:val="%1)"/>
      <w:lvlJc w:val="left"/>
      <w:pPr>
        <w:ind w:left="1287" w:hanging="360"/>
      </w:p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53150B14"/>
    <w:multiLevelType w:val="hybridMultilevel"/>
    <w:tmpl w:val="6A9EB2E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15:restartNumberingAfterBreak="0">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9C363BA"/>
    <w:multiLevelType w:val="hybridMultilevel"/>
    <w:tmpl w:val="4E627FB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5A3A350F"/>
    <w:multiLevelType w:val="multilevel"/>
    <w:tmpl w:val="F2CE9202"/>
    <w:lvl w:ilvl="0">
      <w:start w:val="1"/>
      <w:numFmt w:val="decimal"/>
      <w:lvlText w:val="%1"/>
      <w:lvlJc w:val="left"/>
      <w:pPr>
        <w:tabs>
          <w:tab w:val="num" w:pos="1605"/>
        </w:tabs>
        <w:ind w:left="1605" w:hanging="705"/>
      </w:pPr>
      <w:rPr>
        <w:rFonts w:hint="default"/>
        <w:b/>
        <w:i w:val="0"/>
      </w:rPr>
    </w:lvl>
    <w:lvl w:ilvl="1">
      <w:start w:val="1"/>
      <w:numFmt w:val="decimal"/>
      <w:pStyle w:val="2"/>
      <w:lvlText w:val="%1.%2"/>
      <w:lvlJc w:val="left"/>
      <w:pPr>
        <w:tabs>
          <w:tab w:val="num" w:pos="1425"/>
        </w:tabs>
        <w:ind w:left="1425" w:hanging="705"/>
      </w:pPr>
      <w:rPr>
        <w:rFonts w:hint="default"/>
        <w:b/>
        <w:i w:val="0"/>
        <w:sz w:val="24"/>
        <w:szCs w:val="24"/>
      </w:rPr>
    </w:lvl>
    <w:lvl w:ilvl="2">
      <w:start w:val="1"/>
      <w:numFmt w:val="decimal"/>
      <w:pStyle w:val="a"/>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11" w15:restartNumberingAfterBreak="0">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2" w15:restartNumberingAfterBreak="0">
    <w:nsid w:val="6BCA76B6"/>
    <w:multiLevelType w:val="hybridMultilevel"/>
    <w:tmpl w:val="DB1AFB9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15:restartNumberingAfterBreak="0">
    <w:nsid w:val="7D421B4F"/>
    <w:multiLevelType w:val="hybridMultilevel"/>
    <w:tmpl w:val="AB72D814"/>
    <w:lvl w:ilvl="0" w:tplc="04190017">
      <w:start w:val="1"/>
      <w:numFmt w:val="lowerLetter"/>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11"/>
  </w:num>
  <w:num w:numId="3">
    <w:abstractNumId w:val="8"/>
  </w:num>
  <w:num w:numId="4">
    <w:abstractNumId w:val="10"/>
  </w:num>
  <w:num w:numId="5">
    <w:abstractNumId w:val="4"/>
  </w:num>
  <w:num w:numId="6">
    <w:abstractNumId w:val="1"/>
  </w:num>
  <w:num w:numId="7">
    <w:abstractNumId w:val="12"/>
  </w:num>
  <w:num w:numId="8">
    <w:abstractNumId w:val="2"/>
  </w:num>
  <w:num w:numId="9">
    <w:abstractNumId w:val="9"/>
  </w:num>
  <w:num w:numId="10">
    <w:abstractNumId w:val="7"/>
  </w:num>
  <w:num w:numId="11">
    <w:abstractNumId w:val="5"/>
  </w:num>
  <w:num w:numId="12">
    <w:abstractNumId w:val="6"/>
  </w:num>
  <w:num w:numId="13">
    <w:abstractNumId w:val="13"/>
  </w:num>
  <w:num w:numId="14">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107521"/>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73A85"/>
    <w:rsid w:val="0000151F"/>
    <w:rsid w:val="00001690"/>
    <w:rsid w:val="00002B50"/>
    <w:rsid w:val="00002F0A"/>
    <w:rsid w:val="00004D48"/>
    <w:rsid w:val="00005230"/>
    <w:rsid w:val="00005D96"/>
    <w:rsid w:val="00006C71"/>
    <w:rsid w:val="00007B83"/>
    <w:rsid w:val="00010078"/>
    <w:rsid w:val="00011DDB"/>
    <w:rsid w:val="00011FA1"/>
    <w:rsid w:val="000120F4"/>
    <w:rsid w:val="00014CC3"/>
    <w:rsid w:val="000150DA"/>
    <w:rsid w:val="0001699D"/>
    <w:rsid w:val="00016A30"/>
    <w:rsid w:val="00024581"/>
    <w:rsid w:val="00024765"/>
    <w:rsid w:val="000260B3"/>
    <w:rsid w:val="00026560"/>
    <w:rsid w:val="0003146A"/>
    <w:rsid w:val="000315C9"/>
    <w:rsid w:val="0003417D"/>
    <w:rsid w:val="0003527D"/>
    <w:rsid w:val="00035A3E"/>
    <w:rsid w:val="00036E17"/>
    <w:rsid w:val="000370E7"/>
    <w:rsid w:val="00037CD6"/>
    <w:rsid w:val="0004026F"/>
    <w:rsid w:val="0004043C"/>
    <w:rsid w:val="0004160D"/>
    <w:rsid w:val="00042128"/>
    <w:rsid w:val="00042458"/>
    <w:rsid w:val="000426C7"/>
    <w:rsid w:val="00043BCD"/>
    <w:rsid w:val="00043C41"/>
    <w:rsid w:val="000443C4"/>
    <w:rsid w:val="00045450"/>
    <w:rsid w:val="00045B01"/>
    <w:rsid w:val="00045D8B"/>
    <w:rsid w:val="00045F67"/>
    <w:rsid w:val="00047B54"/>
    <w:rsid w:val="00051616"/>
    <w:rsid w:val="00052213"/>
    <w:rsid w:val="00053DAB"/>
    <w:rsid w:val="000555CE"/>
    <w:rsid w:val="00055935"/>
    <w:rsid w:val="00055BEE"/>
    <w:rsid w:val="000568C9"/>
    <w:rsid w:val="000573CD"/>
    <w:rsid w:val="00060F2E"/>
    <w:rsid w:val="0006110A"/>
    <w:rsid w:val="00061BE3"/>
    <w:rsid w:val="000620F8"/>
    <w:rsid w:val="000626EE"/>
    <w:rsid w:val="00062C05"/>
    <w:rsid w:val="00063494"/>
    <w:rsid w:val="00063CED"/>
    <w:rsid w:val="00063E62"/>
    <w:rsid w:val="0006482E"/>
    <w:rsid w:val="00065905"/>
    <w:rsid w:val="00067585"/>
    <w:rsid w:val="00067B11"/>
    <w:rsid w:val="00070EDD"/>
    <w:rsid w:val="0007238B"/>
    <w:rsid w:val="000737BA"/>
    <w:rsid w:val="00074B19"/>
    <w:rsid w:val="00080A9C"/>
    <w:rsid w:val="00081A9B"/>
    <w:rsid w:val="00082DDC"/>
    <w:rsid w:val="00083976"/>
    <w:rsid w:val="0008711D"/>
    <w:rsid w:val="00087BE9"/>
    <w:rsid w:val="00094079"/>
    <w:rsid w:val="0009446B"/>
    <w:rsid w:val="00096031"/>
    <w:rsid w:val="00096142"/>
    <w:rsid w:val="00096E4A"/>
    <w:rsid w:val="00097956"/>
    <w:rsid w:val="00097B5E"/>
    <w:rsid w:val="00097F14"/>
    <w:rsid w:val="000A06DE"/>
    <w:rsid w:val="000A0F7F"/>
    <w:rsid w:val="000A15CA"/>
    <w:rsid w:val="000A19F6"/>
    <w:rsid w:val="000A20EC"/>
    <w:rsid w:val="000A2685"/>
    <w:rsid w:val="000A2F8F"/>
    <w:rsid w:val="000A74AE"/>
    <w:rsid w:val="000B00DF"/>
    <w:rsid w:val="000B16FC"/>
    <w:rsid w:val="000B203A"/>
    <w:rsid w:val="000B2CB1"/>
    <w:rsid w:val="000B3D2D"/>
    <w:rsid w:val="000B4914"/>
    <w:rsid w:val="000B49BA"/>
    <w:rsid w:val="000B4BAB"/>
    <w:rsid w:val="000B5B5C"/>
    <w:rsid w:val="000B6E68"/>
    <w:rsid w:val="000B72BC"/>
    <w:rsid w:val="000C1185"/>
    <w:rsid w:val="000C154F"/>
    <w:rsid w:val="000C17EE"/>
    <w:rsid w:val="000C1C4A"/>
    <w:rsid w:val="000C4BE5"/>
    <w:rsid w:val="000C5C19"/>
    <w:rsid w:val="000C605D"/>
    <w:rsid w:val="000C7532"/>
    <w:rsid w:val="000D0913"/>
    <w:rsid w:val="000D133A"/>
    <w:rsid w:val="000D1467"/>
    <w:rsid w:val="000D1B3D"/>
    <w:rsid w:val="000D3A4A"/>
    <w:rsid w:val="000D44EB"/>
    <w:rsid w:val="000D4764"/>
    <w:rsid w:val="000D4882"/>
    <w:rsid w:val="000D69C4"/>
    <w:rsid w:val="000E0C49"/>
    <w:rsid w:val="000E13EA"/>
    <w:rsid w:val="000E169D"/>
    <w:rsid w:val="000E16FE"/>
    <w:rsid w:val="000E2370"/>
    <w:rsid w:val="000E2432"/>
    <w:rsid w:val="000E258A"/>
    <w:rsid w:val="000E5C9A"/>
    <w:rsid w:val="000E629F"/>
    <w:rsid w:val="000E6AA6"/>
    <w:rsid w:val="000E6C1C"/>
    <w:rsid w:val="000E725A"/>
    <w:rsid w:val="000E7BBF"/>
    <w:rsid w:val="000F0D82"/>
    <w:rsid w:val="000F17FA"/>
    <w:rsid w:val="000F1A91"/>
    <w:rsid w:val="000F3167"/>
    <w:rsid w:val="000F3E89"/>
    <w:rsid w:val="000F47CC"/>
    <w:rsid w:val="000F7808"/>
    <w:rsid w:val="001003F7"/>
    <w:rsid w:val="00100E95"/>
    <w:rsid w:val="00101B6C"/>
    <w:rsid w:val="0010410A"/>
    <w:rsid w:val="001042FF"/>
    <w:rsid w:val="001047DF"/>
    <w:rsid w:val="00105FD4"/>
    <w:rsid w:val="0010742A"/>
    <w:rsid w:val="00107571"/>
    <w:rsid w:val="00107827"/>
    <w:rsid w:val="00107C25"/>
    <w:rsid w:val="001103B8"/>
    <w:rsid w:val="00110C7C"/>
    <w:rsid w:val="00111350"/>
    <w:rsid w:val="00111A51"/>
    <w:rsid w:val="00112905"/>
    <w:rsid w:val="001166C2"/>
    <w:rsid w:val="00116907"/>
    <w:rsid w:val="00117E5D"/>
    <w:rsid w:val="0012108C"/>
    <w:rsid w:val="00121BA9"/>
    <w:rsid w:val="00121EED"/>
    <w:rsid w:val="001225E1"/>
    <w:rsid w:val="0012328D"/>
    <w:rsid w:val="0012343F"/>
    <w:rsid w:val="00124E47"/>
    <w:rsid w:val="001261FC"/>
    <w:rsid w:val="0012661C"/>
    <w:rsid w:val="00126A15"/>
    <w:rsid w:val="001273C1"/>
    <w:rsid w:val="001275EB"/>
    <w:rsid w:val="00127E10"/>
    <w:rsid w:val="00127E3D"/>
    <w:rsid w:val="001305A9"/>
    <w:rsid w:val="00130B37"/>
    <w:rsid w:val="001324AB"/>
    <w:rsid w:val="0013266E"/>
    <w:rsid w:val="00133C25"/>
    <w:rsid w:val="00133F25"/>
    <w:rsid w:val="001344D3"/>
    <w:rsid w:val="0013472B"/>
    <w:rsid w:val="001362DF"/>
    <w:rsid w:val="00136BC5"/>
    <w:rsid w:val="00136D9F"/>
    <w:rsid w:val="00137BCB"/>
    <w:rsid w:val="001402D6"/>
    <w:rsid w:val="001417DA"/>
    <w:rsid w:val="001419DD"/>
    <w:rsid w:val="00142B6E"/>
    <w:rsid w:val="00144152"/>
    <w:rsid w:val="001441A6"/>
    <w:rsid w:val="001441D1"/>
    <w:rsid w:val="00144473"/>
    <w:rsid w:val="0014732A"/>
    <w:rsid w:val="00147B2D"/>
    <w:rsid w:val="00151B3A"/>
    <w:rsid w:val="001521B3"/>
    <w:rsid w:val="00153DB6"/>
    <w:rsid w:val="00154753"/>
    <w:rsid w:val="00157A33"/>
    <w:rsid w:val="00161B5F"/>
    <w:rsid w:val="001625F2"/>
    <w:rsid w:val="00162B5E"/>
    <w:rsid w:val="00163DD4"/>
    <w:rsid w:val="0016642F"/>
    <w:rsid w:val="001666C3"/>
    <w:rsid w:val="00166724"/>
    <w:rsid w:val="0016731F"/>
    <w:rsid w:val="00167470"/>
    <w:rsid w:val="001674EE"/>
    <w:rsid w:val="001677C9"/>
    <w:rsid w:val="00167F66"/>
    <w:rsid w:val="001700CA"/>
    <w:rsid w:val="00171186"/>
    <w:rsid w:val="00171AF8"/>
    <w:rsid w:val="0017358A"/>
    <w:rsid w:val="001735DA"/>
    <w:rsid w:val="001744EF"/>
    <w:rsid w:val="001750A4"/>
    <w:rsid w:val="0017543C"/>
    <w:rsid w:val="00175BFC"/>
    <w:rsid w:val="00175F88"/>
    <w:rsid w:val="00177A6C"/>
    <w:rsid w:val="001803A9"/>
    <w:rsid w:val="001815E7"/>
    <w:rsid w:val="00182047"/>
    <w:rsid w:val="00182D36"/>
    <w:rsid w:val="00182E9E"/>
    <w:rsid w:val="001859A8"/>
    <w:rsid w:val="001860B4"/>
    <w:rsid w:val="00186BD6"/>
    <w:rsid w:val="00190D2A"/>
    <w:rsid w:val="00191432"/>
    <w:rsid w:val="00192C59"/>
    <w:rsid w:val="001936BA"/>
    <w:rsid w:val="00194639"/>
    <w:rsid w:val="00194E8E"/>
    <w:rsid w:val="00196CCD"/>
    <w:rsid w:val="00196EE1"/>
    <w:rsid w:val="001A01B1"/>
    <w:rsid w:val="001A2257"/>
    <w:rsid w:val="001A3832"/>
    <w:rsid w:val="001A46F5"/>
    <w:rsid w:val="001A4E71"/>
    <w:rsid w:val="001A52E7"/>
    <w:rsid w:val="001A6011"/>
    <w:rsid w:val="001A62AD"/>
    <w:rsid w:val="001A7C68"/>
    <w:rsid w:val="001B0815"/>
    <w:rsid w:val="001B09C1"/>
    <w:rsid w:val="001B1858"/>
    <w:rsid w:val="001B19FA"/>
    <w:rsid w:val="001B1B07"/>
    <w:rsid w:val="001B28B7"/>
    <w:rsid w:val="001B2FCA"/>
    <w:rsid w:val="001B3FD9"/>
    <w:rsid w:val="001B47CF"/>
    <w:rsid w:val="001B51CA"/>
    <w:rsid w:val="001B5BFD"/>
    <w:rsid w:val="001B5F9E"/>
    <w:rsid w:val="001B76E2"/>
    <w:rsid w:val="001B7857"/>
    <w:rsid w:val="001B78A1"/>
    <w:rsid w:val="001B7D73"/>
    <w:rsid w:val="001C2F0D"/>
    <w:rsid w:val="001C465F"/>
    <w:rsid w:val="001C6370"/>
    <w:rsid w:val="001C66A5"/>
    <w:rsid w:val="001C754F"/>
    <w:rsid w:val="001D0443"/>
    <w:rsid w:val="001D06D1"/>
    <w:rsid w:val="001D14F0"/>
    <w:rsid w:val="001D238D"/>
    <w:rsid w:val="001D3085"/>
    <w:rsid w:val="001D4546"/>
    <w:rsid w:val="001D55FC"/>
    <w:rsid w:val="001D61BA"/>
    <w:rsid w:val="001D6631"/>
    <w:rsid w:val="001D6E49"/>
    <w:rsid w:val="001D7CBB"/>
    <w:rsid w:val="001D7DDF"/>
    <w:rsid w:val="001E2929"/>
    <w:rsid w:val="001E29DF"/>
    <w:rsid w:val="001E563A"/>
    <w:rsid w:val="001E7159"/>
    <w:rsid w:val="001E7F0C"/>
    <w:rsid w:val="001F07D3"/>
    <w:rsid w:val="001F1331"/>
    <w:rsid w:val="001F1554"/>
    <w:rsid w:val="001F1CF1"/>
    <w:rsid w:val="001F1FC4"/>
    <w:rsid w:val="001F28AE"/>
    <w:rsid w:val="001F40FB"/>
    <w:rsid w:val="001F5251"/>
    <w:rsid w:val="001F545B"/>
    <w:rsid w:val="001F5E85"/>
    <w:rsid w:val="002003A5"/>
    <w:rsid w:val="00200401"/>
    <w:rsid w:val="00200E72"/>
    <w:rsid w:val="0020112A"/>
    <w:rsid w:val="00202572"/>
    <w:rsid w:val="00202AD4"/>
    <w:rsid w:val="0020405C"/>
    <w:rsid w:val="00204191"/>
    <w:rsid w:val="00205DDC"/>
    <w:rsid w:val="00206024"/>
    <w:rsid w:val="0020620B"/>
    <w:rsid w:val="0021017C"/>
    <w:rsid w:val="00211936"/>
    <w:rsid w:val="00211991"/>
    <w:rsid w:val="00212048"/>
    <w:rsid w:val="002122C0"/>
    <w:rsid w:val="00216ACA"/>
    <w:rsid w:val="00217669"/>
    <w:rsid w:val="002178E1"/>
    <w:rsid w:val="0022196A"/>
    <w:rsid w:val="00222A01"/>
    <w:rsid w:val="00223EC9"/>
    <w:rsid w:val="00225F8D"/>
    <w:rsid w:val="00226611"/>
    <w:rsid w:val="002271E3"/>
    <w:rsid w:val="00231981"/>
    <w:rsid w:val="00232DFB"/>
    <w:rsid w:val="0023431C"/>
    <w:rsid w:val="00235499"/>
    <w:rsid w:val="0023563F"/>
    <w:rsid w:val="00235A45"/>
    <w:rsid w:val="0023691E"/>
    <w:rsid w:val="002403AA"/>
    <w:rsid w:val="002427C9"/>
    <w:rsid w:val="002429EF"/>
    <w:rsid w:val="0024559E"/>
    <w:rsid w:val="00246544"/>
    <w:rsid w:val="00247906"/>
    <w:rsid w:val="00250E0D"/>
    <w:rsid w:val="0025334C"/>
    <w:rsid w:val="00254047"/>
    <w:rsid w:val="0025541A"/>
    <w:rsid w:val="00255819"/>
    <w:rsid w:val="00255AB3"/>
    <w:rsid w:val="00255DBE"/>
    <w:rsid w:val="00260166"/>
    <w:rsid w:val="00261BF8"/>
    <w:rsid w:val="00263F7E"/>
    <w:rsid w:val="00264E03"/>
    <w:rsid w:val="002654C6"/>
    <w:rsid w:val="00265BE7"/>
    <w:rsid w:val="00265C42"/>
    <w:rsid w:val="00265EC8"/>
    <w:rsid w:val="002662DE"/>
    <w:rsid w:val="00266D64"/>
    <w:rsid w:val="002674DF"/>
    <w:rsid w:val="00271263"/>
    <w:rsid w:val="002715ED"/>
    <w:rsid w:val="00272D05"/>
    <w:rsid w:val="0027301A"/>
    <w:rsid w:val="00273ED7"/>
    <w:rsid w:val="0027467E"/>
    <w:rsid w:val="00275C78"/>
    <w:rsid w:val="00276097"/>
    <w:rsid w:val="0027609D"/>
    <w:rsid w:val="002763E8"/>
    <w:rsid w:val="00276B3F"/>
    <w:rsid w:val="00281BE3"/>
    <w:rsid w:val="00281C78"/>
    <w:rsid w:val="002838D4"/>
    <w:rsid w:val="00284BB2"/>
    <w:rsid w:val="00284C21"/>
    <w:rsid w:val="0028546A"/>
    <w:rsid w:val="002864F5"/>
    <w:rsid w:val="002868EB"/>
    <w:rsid w:val="0029258E"/>
    <w:rsid w:val="00292C71"/>
    <w:rsid w:val="00292EE4"/>
    <w:rsid w:val="00293EE2"/>
    <w:rsid w:val="002949E8"/>
    <w:rsid w:val="002952D1"/>
    <w:rsid w:val="00295605"/>
    <w:rsid w:val="00295C72"/>
    <w:rsid w:val="002964A5"/>
    <w:rsid w:val="00296BA3"/>
    <w:rsid w:val="002A0E61"/>
    <w:rsid w:val="002A271B"/>
    <w:rsid w:val="002A2B2F"/>
    <w:rsid w:val="002A4CEC"/>
    <w:rsid w:val="002A4F76"/>
    <w:rsid w:val="002B010A"/>
    <w:rsid w:val="002B063B"/>
    <w:rsid w:val="002B0EA4"/>
    <w:rsid w:val="002B1892"/>
    <w:rsid w:val="002B3298"/>
    <w:rsid w:val="002B33FB"/>
    <w:rsid w:val="002B3C1D"/>
    <w:rsid w:val="002B4B05"/>
    <w:rsid w:val="002B4F49"/>
    <w:rsid w:val="002B5491"/>
    <w:rsid w:val="002B55BF"/>
    <w:rsid w:val="002B5CE5"/>
    <w:rsid w:val="002B5D97"/>
    <w:rsid w:val="002B6CC7"/>
    <w:rsid w:val="002C0BC7"/>
    <w:rsid w:val="002C0CB2"/>
    <w:rsid w:val="002C1073"/>
    <w:rsid w:val="002C1E3C"/>
    <w:rsid w:val="002C22B7"/>
    <w:rsid w:val="002C22F4"/>
    <w:rsid w:val="002C30D3"/>
    <w:rsid w:val="002C3E7C"/>
    <w:rsid w:val="002C409A"/>
    <w:rsid w:val="002C45AF"/>
    <w:rsid w:val="002C4F86"/>
    <w:rsid w:val="002C5139"/>
    <w:rsid w:val="002C56B7"/>
    <w:rsid w:val="002D15B3"/>
    <w:rsid w:val="002D1E5D"/>
    <w:rsid w:val="002D2BFA"/>
    <w:rsid w:val="002D39C0"/>
    <w:rsid w:val="002D46BD"/>
    <w:rsid w:val="002D509A"/>
    <w:rsid w:val="002D6043"/>
    <w:rsid w:val="002D67E5"/>
    <w:rsid w:val="002D7000"/>
    <w:rsid w:val="002D7B27"/>
    <w:rsid w:val="002D7E6A"/>
    <w:rsid w:val="002E02A2"/>
    <w:rsid w:val="002E09EF"/>
    <w:rsid w:val="002E2BD1"/>
    <w:rsid w:val="002E3BF9"/>
    <w:rsid w:val="002E402B"/>
    <w:rsid w:val="002E5178"/>
    <w:rsid w:val="002E5CB4"/>
    <w:rsid w:val="002E5E3C"/>
    <w:rsid w:val="002E73BB"/>
    <w:rsid w:val="002F0C39"/>
    <w:rsid w:val="002F1AD2"/>
    <w:rsid w:val="002F1E49"/>
    <w:rsid w:val="002F26AF"/>
    <w:rsid w:val="002F2F01"/>
    <w:rsid w:val="002F30E6"/>
    <w:rsid w:val="002F350D"/>
    <w:rsid w:val="002F433A"/>
    <w:rsid w:val="002F51B9"/>
    <w:rsid w:val="002F5FA4"/>
    <w:rsid w:val="002F6DF9"/>
    <w:rsid w:val="002F7141"/>
    <w:rsid w:val="002F7D1A"/>
    <w:rsid w:val="003010C0"/>
    <w:rsid w:val="00301E68"/>
    <w:rsid w:val="003029DD"/>
    <w:rsid w:val="00303B60"/>
    <w:rsid w:val="0030663E"/>
    <w:rsid w:val="00307EED"/>
    <w:rsid w:val="00310310"/>
    <w:rsid w:val="00311A0C"/>
    <w:rsid w:val="00313867"/>
    <w:rsid w:val="003139B2"/>
    <w:rsid w:val="00313A42"/>
    <w:rsid w:val="00313A5E"/>
    <w:rsid w:val="00314B32"/>
    <w:rsid w:val="00315E11"/>
    <w:rsid w:val="00316840"/>
    <w:rsid w:val="00316B16"/>
    <w:rsid w:val="00320777"/>
    <w:rsid w:val="003215A4"/>
    <w:rsid w:val="003252AD"/>
    <w:rsid w:val="003256A2"/>
    <w:rsid w:val="0032599E"/>
    <w:rsid w:val="00330546"/>
    <w:rsid w:val="00330FD6"/>
    <w:rsid w:val="00331FB1"/>
    <w:rsid w:val="003323D1"/>
    <w:rsid w:val="003341A1"/>
    <w:rsid w:val="00334429"/>
    <w:rsid w:val="003349D7"/>
    <w:rsid w:val="00334C5C"/>
    <w:rsid w:val="0033579D"/>
    <w:rsid w:val="00337DBA"/>
    <w:rsid w:val="003409F1"/>
    <w:rsid w:val="00342E7E"/>
    <w:rsid w:val="003435B2"/>
    <w:rsid w:val="00343D48"/>
    <w:rsid w:val="003443AD"/>
    <w:rsid w:val="003447BA"/>
    <w:rsid w:val="00344DE6"/>
    <w:rsid w:val="00345597"/>
    <w:rsid w:val="003462A2"/>
    <w:rsid w:val="00346A2A"/>
    <w:rsid w:val="00346F42"/>
    <w:rsid w:val="003470B2"/>
    <w:rsid w:val="00347700"/>
    <w:rsid w:val="00347892"/>
    <w:rsid w:val="00347BF7"/>
    <w:rsid w:val="00347F7E"/>
    <w:rsid w:val="00350882"/>
    <w:rsid w:val="00351162"/>
    <w:rsid w:val="0035159C"/>
    <w:rsid w:val="00351633"/>
    <w:rsid w:val="00351D68"/>
    <w:rsid w:val="0035441A"/>
    <w:rsid w:val="00354574"/>
    <w:rsid w:val="003554C4"/>
    <w:rsid w:val="00355A3C"/>
    <w:rsid w:val="00356C72"/>
    <w:rsid w:val="00357C30"/>
    <w:rsid w:val="003604B3"/>
    <w:rsid w:val="003606C2"/>
    <w:rsid w:val="00360CAC"/>
    <w:rsid w:val="0036129D"/>
    <w:rsid w:val="00362127"/>
    <w:rsid w:val="00362775"/>
    <w:rsid w:val="00362E19"/>
    <w:rsid w:val="00367B68"/>
    <w:rsid w:val="00370EF5"/>
    <w:rsid w:val="00371E78"/>
    <w:rsid w:val="00371EEC"/>
    <w:rsid w:val="00372036"/>
    <w:rsid w:val="003724AA"/>
    <w:rsid w:val="003733BA"/>
    <w:rsid w:val="003742D0"/>
    <w:rsid w:val="00375180"/>
    <w:rsid w:val="00375707"/>
    <w:rsid w:val="00376111"/>
    <w:rsid w:val="00376A6A"/>
    <w:rsid w:val="0038006B"/>
    <w:rsid w:val="003809F0"/>
    <w:rsid w:val="0038180E"/>
    <w:rsid w:val="003818C0"/>
    <w:rsid w:val="0038209A"/>
    <w:rsid w:val="003834DA"/>
    <w:rsid w:val="00383B33"/>
    <w:rsid w:val="00383E72"/>
    <w:rsid w:val="003855EC"/>
    <w:rsid w:val="003857AC"/>
    <w:rsid w:val="003858BC"/>
    <w:rsid w:val="00385C0B"/>
    <w:rsid w:val="00385DB8"/>
    <w:rsid w:val="00386176"/>
    <w:rsid w:val="00387301"/>
    <w:rsid w:val="00387DEF"/>
    <w:rsid w:val="00391A62"/>
    <w:rsid w:val="0039239D"/>
    <w:rsid w:val="0039357D"/>
    <w:rsid w:val="0039384F"/>
    <w:rsid w:val="00393D29"/>
    <w:rsid w:val="00393E4C"/>
    <w:rsid w:val="003940DD"/>
    <w:rsid w:val="00395864"/>
    <w:rsid w:val="00396952"/>
    <w:rsid w:val="00396A4E"/>
    <w:rsid w:val="00396F8B"/>
    <w:rsid w:val="00397970"/>
    <w:rsid w:val="00397AF8"/>
    <w:rsid w:val="00397E69"/>
    <w:rsid w:val="003A0B14"/>
    <w:rsid w:val="003A111E"/>
    <w:rsid w:val="003A17B7"/>
    <w:rsid w:val="003A1A11"/>
    <w:rsid w:val="003A1B86"/>
    <w:rsid w:val="003A1DF6"/>
    <w:rsid w:val="003A1E0F"/>
    <w:rsid w:val="003A1E70"/>
    <w:rsid w:val="003A2081"/>
    <w:rsid w:val="003A2228"/>
    <w:rsid w:val="003A3917"/>
    <w:rsid w:val="003A4C25"/>
    <w:rsid w:val="003A5170"/>
    <w:rsid w:val="003A5C72"/>
    <w:rsid w:val="003A6220"/>
    <w:rsid w:val="003A6853"/>
    <w:rsid w:val="003A6C71"/>
    <w:rsid w:val="003A75B3"/>
    <w:rsid w:val="003A7C3A"/>
    <w:rsid w:val="003B03BB"/>
    <w:rsid w:val="003B0773"/>
    <w:rsid w:val="003B45E4"/>
    <w:rsid w:val="003B5F96"/>
    <w:rsid w:val="003B6864"/>
    <w:rsid w:val="003C0A5B"/>
    <w:rsid w:val="003C198D"/>
    <w:rsid w:val="003C25B7"/>
    <w:rsid w:val="003C3872"/>
    <w:rsid w:val="003D063E"/>
    <w:rsid w:val="003D163C"/>
    <w:rsid w:val="003D2A92"/>
    <w:rsid w:val="003D2D80"/>
    <w:rsid w:val="003D35BD"/>
    <w:rsid w:val="003D4842"/>
    <w:rsid w:val="003D5751"/>
    <w:rsid w:val="003D65C3"/>
    <w:rsid w:val="003D6B09"/>
    <w:rsid w:val="003D6DB1"/>
    <w:rsid w:val="003D7A9D"/>
    <w:rsid w:val="003D7F29"/>
    <w:rsid w:val="003E0126"/>
    <w:rsid w:val="003E03D2"/>
    <w:rsid w:val="003E0D64"/>
    <w:rsid w:val="003E1E7D"/>
    <w:rsid w:val="003E2473"/>
    <w:rsid w:val="003E3628"/>
    <w:rsid w:val="003E388D"/>
    <w:rsid w:val="003E4CF5"/>
    <w:rsid w:val="003E4E1E"/>
    <w:rsid w:val="003E52FE"/>
    <w:rsid w:val="003E589F"/>
    <w:rsid w:val="003E715B"/>
    <w:rsid w:val="003E7882"/>
    <w:rsid w:val="003F04A3"/>
    <w:rsid w:val="003F0A69"/>
    <w:rsid w:val="003F0CF3"/>
    <w:rsid w:val="003F0EBC"/>
    <w:rsid w:val="003F17B1"/>
    <w:rsid w:val="003F375A"/>
    <w:rsid w:val="003F43C2"/>
    <w:rsid w:val="003F54E8"/>
    <w:rsid w:val="0040108F"/>
    <w:rsid w:val="00401F05"/>
    <w:rsid w:val="0040248C"/>
    <w:rsid w:val="00402870"/>
    <w:rsid w:val="00402A21"/>
    <w:rsid w:val="00403945"/>
    <w:rsid w:val="004040AF"/>
    <w:rsid w:val="0040491E"/>
    <w:rsid w:val="004058AC"/>
    <w:rsid w:val="00405E1C"/>
    <w:rsid w:val="0040623F"/>
    <w:rsid w:val="00411764"/>
    <w:rsid w:val="004119C0"/>
    <w:rsid w:val="0041231C"/>
    <w:rsid w:val="00412BD6"/>
    <w:rsid w:val="0041301D"/>
    <w:rsid w:val="00413AEB"/>
    <w:rsid w:val="004141CF"/>
    <w:rsid w:val="00414AAF"/>
    <w:rsid w:val="004162B4"/>
    <w:rsid w:val="004165B1"/>
    <w:rsid w:val="0041714C"/>
    <w:rsid w:val="00417695"/>
    <w:rsid w:val="00417B40"/>
    <w:rsid w:val="00420541"/>
    <w:rsid w:val="0042197C"/>
    <w:rsid w:val="004221B0"/>
    <w:rsid w:val="00422C83"/>
    <w:rsid w:val="00424E32"/>
    <w:rsid w:val="00424F2E"/>
    <w:rsid w:val="00425051"/>
    <w:rsid w:val="00430D6A"/>
    <w:rsid w:val="00431C64"/>
    <w:rsid w:val="00431C98"/>
    <w:rsid w:val="00431E6D"/>
    <w:rsid w:val="004327B1"/>
    <w:rsid w:val="00432FF6"/>
    <w:rsid w:val="004342B0"/>
    <w:rsid w:val="00435672"/>
    <w:rsid w:val="00435CCD"/>
    <w:rsid w:val="00436D8B"/>
    <w:rsid w:val="00437231"/>
    <w:rsid w:val="00437357"/>
    <w:rsid w:val="00437A42"/>
    <w:rsid w:val="00442699"/>
    <w:rsid w:val="00442CF2"/>
    <w:rsid w:val="00443B14"/>
    <w:rsid w:val="0044508D"/>
    <w:rsid w:val="0044588C"/>
    <w:rsid w:val="00446B46"/>
    <w:rsid w:val="004479F7"/>
    <w:rsid w:val="00447A3D"/>
    <w:rsid w:val="00450AFA"/>
    <w:rsid w:val="00450E61"/>
    <w:rsid w:val="00451F4A"/>
    <w:rsid w:val="0045207E"/>
    <w:rsid w:val="0045259B"/>
    <w:rsid w:val="00453FF9"/>
    <w:rsid w:val="00454199"/>
    <w:rsid w:val="00454B09"/>
    <w:rsid w:val="00456ED1"/>
    <w:rsid w:val="00460330"/>
    <w:rsid w:val="00461308"/>
    <w:rsid w:val="004615D8"/>
    <w:rsid w:val="00461609"/>
    <w:rsid w:val="00461777"/>
    <w:rsid w:val="00462426"/>
    <w:rsid w:val="004628E0"/>
    <w:rsid w:val="004631FC"/>
    <w:rsid w:val="004637E6"/>
    <w:rsid w:val="004649F3"/>
    <w:rsid w:val="004659AB"/>
    <w:rsid w:val="00465CE4"/>
    <w:rsid w:val="004660F8"/>
    <w:rsid w:val="004673A7"/>
    <w:rsid w:val="004673CF"/>
    <w:rsid w:val="0047103B"/>
    <w:rsid w:val="00471542"/>
    <w:rsid w:val="00471552"/>
    <w:rsid w:val="004722FA"/>
    <w:rsid w:val="00473FD9"/>
    <w:rsid w:val="00474A54"/>
    <w:rsid w:val="00475B17"/>
    <w:rsid w:val="00475B29"/>
    <w:rsid w:val="0047639B"/>
    <w:rsid w:val="004778DC"/>
    <w:rsid w:val="00477C87"/>
    <w:rsid w:val="00480F91"/>
    <w:rsid w:val="004811DA"/>
    <w:rsid w:val="004817AB"/>
    <w:rsid w:val="00481CF9"/>
    <w:rsid w:val="00482759"/>
    <w:rsid w:val="0048287A"/>
    <w:rsid w:val="00483360"/>
    <w:rsid w:val="00483ED7"/>
    <w:rsid w:val="00484774"/>
    <w:rsid w:val="00484ADA"/>
    <w:rsid w:val="00484BA0"/>
    <w:rsid w:val="004851CA"/>
    <w:rsid w:val="004851DC"/>
    <w:rsid w:val="0048634E"/>
    <w:rsid w:val="00487900"/>
    <w:rsid w:val="00490454"/>
    <w:rsid w:val="0049175E"/>
    <w:rsid w:val="0049331C"/>
    <w:rsid w:val="004943F4"/>
    <w:rsid w:val="00494DB8"/>
    <w:rsid w:val="0049649A"/>
    <w:rsid w:val="0049751D"/>
    <w:rsid w:val="004A071A"/>
    <w:rsid w:val="004A0FE9"/>
    <w:rsid w:val="004A100C"/>
    <w:rsid w:val="004A22CE"/>
    <w:rsid w:val="004A25D3"/>
    <w:rsid w:val="004A25FB"/>
    <w:rsid w:val="004A34CF"/>
    <w:rsid w:val="004A36B9"/>
    <w:rsid w:val="004A424B"/>
    <w:rsid w:val="004A571D"/>
    <w:rsid w:val="004A6C25"/>
    <w:rsid w:val="004A6CC1"/>
    <w:rsid w:val="004A7028"/>
    <w:rsid w:val="004A746E"/>
    <w:rsid w:val="004A760A"/>
    <w:rsid w:val="004B0CEC"/>
    <w:rsid w:val="004B102D"/>
    <w:rsid w:val="004B13DF"/>
    <w:rsid w:val="004B1C3C"/>
    <w:rsid w:val="004B1F43"/>
    <w:rsid w:val="004B26F6"/>
    <w:rsid w:val="004B323D"/>
    <w:rsid w:val="004B3A87"/>
    <w:rsid w:val="004B4688"/>
    <w:rsid w:val="004B483F"/>
    <w:rsid w:val="004C13D1"/>
    <w:rsid w:val="004C1E8E"/>
    <w:rsid w:val="004C3B50"/>
    <w:rsid w:val="004C5F4E"/>
    <w:rsid w:val="004C7557"/>
    <w:rsid w:val="004C75DF"/>
    <w:rsid w:val="004C75FD"/>
    <w:rsid w:val="004C77B4"/>
    <w:rsid w:val="004C7CC3"/>
    <w:rsid w:val="004D0064"/>
    <w:rsid w:val="004D09C0"/>
    <w:rsid w:val="004D4143"/>
    <w:rsid w:val="004D5B5E"/>
    <w:rsid w:val="004D5E9B"/>
    <w:rsid w:val="004D69F2"/>
    <w:rsid w:val="004D7B8B"/>
    <w:rsid w:val="004D7D39"/>
    <w:rsid w:val="004E027A"/>
    <w:rsid w:val="004E16D2"/>
    <w:rsid w:val="004E1BD4"/>
    <w:rsid w:val="004E31DB"/>
    <w:rsid w:val="004E341C"/>
    <w:rsid w:val="004E55AA"/>
    <w:rsid w:val="004E5AB6"/>
    <w:rsid w:val="004E699C"/>
    <w:rsid w:val="004E6E74"/>
    <w:rsid w:val="004E762E"/>
    <w:rsid w:val="004F1250"/>
    <w:rsid w:val="004F139A"/>
    <w:rsid w:val="004F16D7"/>
    <w:rsid w:val="004F1F4A"/>
    <w:rsid w:val="004F293F"/>
    <w:rsid w:val="004F294F"/>
    <w:rsid w:val="004F2A36"/>
    <w:rsid w:val="004F2E4E"/>
    <w:rsid w:val="004F4BB0"/>
    <w:rsid w:val="004F4C3B"/>
    <w:rsid w:val="004F5889"/>
    <w:rsid w:val="004F5968"/>
    <w:rsid w:val="004F692E"/>
    <w:rsid w:val="004F6CB9"/>
    <w:rsid w:val="004F6E04"/>
    <w:rsid w:val="004F72E3"/>
    <w:rsid w:val="00500717"/>
    <w:rsid w:val="00500F1D"/>
    <w:rsid w:val="00501F7B"/>
    <w:rsid w:val="00502219"/>
    <w:rsid w:val="00502AC4"/>
    <w:rsid w:val="00502FFF"/>
    <w:rsid w:val="00503E12"/>
    <w:rsid w:val="00504027"/>
    <w:rsid w:val="005047D8"/>
    <w:rsid w:val="00505749"/>
    <w:rsid w:val="00506622"/>
    <w:rsid w:val="00507385"/>
    <w:rsid w:val="00507569"/>
    <w:rsid w:val="0050783A"/>
    <w:rsid w:val="00507B26"/>
    <w:rsid w:val="00507D34"/>
    <w:rsid w:val="005107DE"/>
    <w:rsid w:val="00511B55"/>
    <w:rsid w:val="00512A88"/>
    <w:rsid w:val="005130E0"/>
    <w:rsid w:val="0051347F"/>
    <w:rsid w:val="005136DD"/>
    <w:rsid w:val="005143A2"/>
    <w:rsid w:val="00514C0D"/>
    <w:rsid w:val="00514FC9"/>
    <w:rsid w:val="005153E1"/>
    <w:rsid w:val="00516AC3"/>
    <w:rsid w:val="0051794E"/>
    <w:rsid w:val="00520286"/>
    <w:rsid w:val="005224CA"/>
    <w:rsid w:val="005234B3"/>
    <w:rsid w:val="0052369F"/>
    <w:rsid w:val="00523913"/>
    <w:rsid w:val="005245EC"/>
    <w:rsid w:val="005248F6"/>
    <w:rsid w:val="00525A3B"/>
    <w:rsid w:val="00527B0D"/>
    <w:rsid w:val="00527FCF"/>
    <w:rsid w:val="00530F20"/>
    <w:rsid w:val="005329A2"/>
    <w:rsid w:val="00532B07"/>
    <w:rsid w:val="00532C48"/>
    <w:rsid w:val="005332BB"/>
    <w:rsid w:val="005346C6"/>
    <w:rsid w:val="005349E8"/>
    <w:rsid w:val="0053564B"/>
    <w:rsid w:val="00535E85"/>
    <w:rsid w:val="00536150"/>
    <w:rsid w:val="00536C81"/>
    <w:rsid w:val="00536FB9"/>
    <w:rsid w:val="00537648"/>
    <w:rsid w:val="00541158"/>
    <w:rsid w:val="00541890"/>
    <w:rsid w:val="00541F35"/>
    <w:rsid w:val="00541F49"/>
    <w:rsid w:val="005432A9"/>
    <w:rsid w:val="00543D42"/>
    <w:rsid w:val="0054552D"/>
    <w:rsid w:val="005464B2"/>
    <w:rsid w:val="00547043"/>
    <w:rsid w:val="00550C48"/>
    <w:rsid w:val="00550CC4"/>
    <w:rsid w:val="00551397"/>
    <w:rsid w:val="00551A39"/>
    <w:rsid w:val="00551BF4"/>
    <w:rsid w:val="00551CAF"/>
    <w:rsid w:val="005521E7"/>
    <w:rsid w:val="00553BF4"/>
    <w:rsid w:val="00553EFA"/>
    <w:rsid w:val="00554A99"/>
    <w:rsid w:val="0055670C"/>
    <w:rsid w:val="00557663"/>
    <w:rsid w:val="00560E38"/>
    <w:rsid w:val="00561030"/>
    <w:rsid w:val="00562105"/>
    <w:rsid w:val="005639CD"/>
    <w:rsid w:val="00564561"/>
    <w:rsid w:val="00564BC6"/>
    <w:rsid w:val="00564C77"/>
    <w:rsid w:val="00567E55"/>
    <w:rsid w:val="00570A09"/>
    <w:rsid w:val="00572345"/>
    <w:rsid w:val="005729E3"/>
    <w:rsid w:val="00574D6E"/>
    <w:rsid w:val="0057569C"/>
    <w:rsid w:val="00575DD6"/>
    <w:rsid w:val="00576225"/>
    <w:rsid w:val="005765F0"/>
    <w:rsid w:val="00576845"/>
    <w:rsid w:val="00576D91"/>
    <w:rsid w:val="00577502"/>
    <w:rsid w:val="00577E0F"/>
    <w:rsid w:val="00577E53"/>
    <w:rsid w:val="00581503"/>
    <w:rsid w:val="00581A82"/>
    <w:rsid w:val="005827C9"/>
    <w:rsid w:val="00583012"/>
    <w:rsid w:val="00584A2B"/>
    <w:rsid w:val="00584BAA"/>
    <w:rsid w:val="005854D0"/>
    <w:rsid w:val="00585BCD"/>
    <w:rsid w:val="00585C7A"/>
    <w:rsid w:val="00585DF8"/>
    <w:rsid w:val="00586ECB"/>
    <w:rsid w:val="00587593"/>
    <w:rsid w:val="0059149C"/>
    <w:rsid w:val="00591B3F"/>
    <w:rsid w:val="00592D4B"/>
    <w:rsid w:val="00592DE0"/>
    <w:rsid w:val="00594254"/>
    <w:rsid w:val="0059476E"/>
    <w:rsid w:val="0059633B"/>
    <w:rsid w:val="005966AC"/>
    <w:rsid w:val="00597645"/>
    <w:rsid w:val="00597EB4"/>
    <w:rsid w:val="005A130A"/>
    <w:rsid w:val="005A1EA6"/>
    <w:rsid w:val="005A3B96"/>
    <w:rsid w:val="005A4C52"/>
    <w:rsid w:val="005A519A"/>
    <w:rsid w:val="005A53FC"/>
    <w:rsid w:val="005A641E"/>
    <w:rsid w:val="005A6B8B"/>
    <w:rsid w:val="005A6FB2"/>
    <w:rsid w:val="005B0AA0"/>
    <w:rsid w:val="005B0C9F"/>
    <w:rsid w:val="005B1861"/>
    <w:rsid w:val="005B2BDA"/>
    <w:rsid w:val="005B3F23"/>
    <w:rsid w:val="005B5E91"/>
    <w:rsid w:val="005B61A9"/>
    <w:rsid w:val="005C15C1"/>
    <w:rsid w:val="005C170A"/>
    <w:rsid w:val="005C18AB"/>
    <w:rsid w:val="005C1E02"/>
    <w:rsid w:val="005C258C"/>
    <w:rsid w:val="005C32EF"/>
    <w:rsid w:val="005C4A50"/>
    <w:rsid w:val="005D029B"/>
    <w:rsid w:val="005D0EA9"/>
    <w:rsid w:val="005D1B11"/>
    <w:rsid w:val="005D1CE6"/>
    <w:rsid w:val="005D2379"/>
    <w:rsid w:val="005D3316"/>
    <w:rsid w:val="005D38A7"/>
    <w:rsid w:val="005D40AD"/>
    <w:rsid w:val="005D4D20"/>
    <w:rsid w:val="005D62AC"/>
    <w:rsid w:val="005D62BC"/>
    <w:rsid w:val="005D663A"/>
    <w:rsid w:val="005D7132"/>
    <w:rsid w:val="005D77CF"/>
    <w:rsid w:val="005D797A"/>
    <w:rsid w:val="005D7A26"/>
    <w:rsid w:val="005E1E99"/>
    <w:rsid w:val="005E1FDC"/>
    <w:rsid w:val="005E2168"/>
    <w:rsid w:val="005E2899"/>
    <w:rsid w:val="005E2DA9"/>
    <w:rsid w:val="005E34EB"/>
    <w:rsid w:val="005E3B99"/>
    <w:rsid w:val="005E5272"/>
    <w:rsid w:val="005E56BF"/>
    <w:rsid w:val="005E6A76"/>
    <w:rsid w:val="005E70C8"/>
    <w:rsid w:val="005E7117"/>
    <w:rsid w:val="005E73BB"/>
    <w:rsid w:val="005E73C0"/>
    <w:rsid w:val="005E7FA8"/>
    <w:rsid w:val="005F1484"/>
    <w:rsid w:val="005F2453"/>
    <w:rsid w:val="005F2DCF"/>
    <w:rsid w:val="005F39A9"/>
    <w:rsid w:val="005F47DC"/>
    <w:rsid w:val="005F4C9E"/>
    <w:rsid w:val="005F658C"/>
    <w:rsid w:val="005F72F8"/>
    <w:rsid w:val="005F75F8"/>
    <w:rsid w:val="005F76DF"/>
    <w:rsid w:val="00600996"/>
    <w:rsid w:val="00600BF2"/>
    <w:rsid w:val="00601F3B"/>
    <w:rsid w:val="00602674"/>
    <w:rsid w:val="006044EE"/>
    <w:rsid w:val="0060495A"/>
    <w:rsid w:val="0060662E"/>
    <w:rsid w:val="00606747"/>
    <w:rsid w:val="00607171"/>
    <w:rsid w:val="00607667"/>
    <w:rsid w:val="00607B10"/>
    <w:rsid w:val="00607FF5"/>
    <w:rsid w:val="006100A9"/>
    <w:rsid w:val="00610A3B"/>
    <w:rsid w:val="00611708"/>
    <w:rsid w:val="00612128"/>
    <w:rsid w:val="00612944"/>
    <w:rsid w:val="006129AB"/>
    <w:rsid w:val="00612FFD"/>
    <w:rsid w:val="0061354B"/>
    <w:rsid w:val="00614B31"/>
    <w:rsid w:val="00614D1B"/>
    <w:rsid w:val="00615A6E"/>
    <w:rsid w:val="00616673"/>
    <w:rsid w:val="00617410"/>
    <w:rsid w:val="006177A1"/>
    <w:rsid w:val="00617C3C"/>
    <w:rsid w:val="006204DE"/>
    <w:rsid w:val="00620924"/>
    <w:rsid w:val="00622EC5"/>
    <w:rsid w:val="00624DC9"/>
    <w:rsid w:val="006251B3"/>
    <w:rsid w:val="00625814"/>
    <w:rsid w:val="00626E6F"/>
    <w:rsid w:val="00627648"/>
    <w:rsid w:val="00627913"/>
    <w:rsid w:val="006319E3"/>
    <w:rsid w:val="0063215A"/>
    <w:rsid w:val="00632CBC"/>
    <w:rsid w:val="00633A41"/>
    <w:rsid w:val="00634CFA"/>
    <w:rsid w:val="00635745"/>
    <w:rsid w:val="00636A8A"/>
    <w:rsid w:val="00643002"/>
    <w:rsid w:val="00643A9A"/>
    <w:rsid w:val="00644111"/>
    <w:rsid w:val="006447E7"/>
    <w:rsid w:val="00645918"/>
    <w:rsid w:val="00645F53"/>
    <w:rsid w:val="00647862"/>
    <w:rsid w:val="00647EA7"/>
    <w:rsid w:val="006503D9"/>
    <w:rsid w:val="00651529"/>
    <w:rsid w:val="00651C2C"/>
    <w:rsid w:val="00653461"/>
    <w:rsid w:val="00655E5B"/>
    <w:rsid w:val="00656C55"/>
    <w:rsid w:val="006572E7"/>
    <w:rsid w:val="00657C57"/>
    <w:rsid w:val="00660EF2"/>
    <w:rsid w:val="006632F8"/>
    <w:rsid w:val="00664D44"/>
    <w:rsid w:val="00665634"/>
    <w:rsid w:val="006661D8"/>
    <w:rsid w:val="006674C4"/>
    <w:rsid w:val="00667AAE"/>
    <w:rsid w:val="00670C97"/>
    <w:rsid w:val="006711AB"/>
    <w:rsid w:val="00671D03"/>
    <w:rsid w:val="006725E0"/>
    <w:rsid w:val="006726B1"/>
    <w:rsid w:val="00672ED4"/>
    <w:rsid w:val="00673691"/>
    <w:rsid w:val="00674881"/>
    <w:rsid w:val="00674B69"/>
    <w:rsid w:val="00675D09"/>
    <w:rsid w:val="00676653"/>
    <w:rsid w:val="00676660"/>
    <w:rsid w:val="00677CE2"/>
    <w:rsid w:val="00680684"/>
    <w:rsid w:val="00680FBB"/>
    <w:rsid w:val="006819DA"/>
    <w:rsid w:val="00682954"/>
    <w:rsid w:val="00682DFB"/>
    <w:rsid w:val="00684E9E"/>
    <w:rsid w:val="00684EEA"/>
    <w:rsid w:val="0068531B"/>
    <w:rsid w:val="006864F8"/>
    <w:rsid w:val="0068720D"/>
    <w:rsid w:val="0069044A"/>
    <w:rsid w:val="00690BA5"/>
    <w:rsid w:val="006914B3"/>
    <w:rsid w:val="006929E4"/>
    <w:rsid w:val="00692B2F"/>
    <w:rsid w:val="00693285"/>
    <w:rsid w:val="00693449"/>
    <w:rsid w:val="0069383D"/>
    <w:rsid w:val="00693EEE"/>
    <w:rsid w:val="00694357"/>
    <w:rsid w:val="00694AC1"/>
    <w:rsid w:val="00694DFD"/>
    <w:rsid w:val="00694FC5"/>
    <w:rsid w:val="0069505D"/>
    <w:rsid w:val="006959B0"/>
    <w:rsid w:val="00695A78"/>
    <w:rsid w:val="00696185"/>
    <w:rsid w:val="00696404"/>
    <w:rsid w:val="00697AE8"/>
    <w:rsid w:val="00697E02"/>
    <w:rsid w:val="00697FF1"/>
    <w:rsid w:val="006A09EC"/>
    <w:rsid w:val="006A0CE3"/>
    <w:rsid w:val="006A0EAA"/>
    <w:rsid w:val="006A22A3"/>
    <w:rsid w:val="006A234A"/>
    <w:rsid w:val="006A26C8"/>
    <w:rsid w:val="006A4306"/>
    <w:rsid w:val="006A4BF7"/>
    <w:rsid w:val="006A559E"/>
    <w:rsid w:val="006A7A16"/>
    <w:rsid w:val="006B1A59"/>
    <w:rsid w:val="006B2294"/>
    <w:rsid w:val="006B26D1"/>
    <w:rsid w:val="006B4498"/>
    <w:rsid w:val="006B44E4"/>
    <w:rsid w:val="006B5705"/>
    <w:rsid w:val="006B6448"/>
    <w:rsid w:val="006B7AEB"/>
    <w:rsid w:val="006C02BE"/>
    <w:rsid w:val="006C0A31"/>
    <w:rsid w:val="006C16D4"/>
    <w:rsid w:val="006C208C"/>
    <w:rsid w:val="006C3A7E"/>
    <w:rsid w:val="006C5EFA"/>
    <w:rsid w:val="006C7AB2"/>
    <w:rsid w:val="006D2AAF"/>
    <w:rsid w:val="006D41DC"/>
    <w:rsid w:val="006D4BD4"/>
    <w:rsid w:val="006D636D"/>
    <w:rsid w:val="006D652A"/>
    <w:rsid w:val="006D7F2A"/>
    <w:rsid w:val="006E0162"/>
    <w:rsid w:val="006E0821"/>
    <w:rsid w:val="006E0B6F"/>
    <w:rsid w:val="006E13FC"/>
    <w:rsid w:val="006E1A0C"/>
    <w:rsid w:val="006E1CE5"/>
    <w:rsid w:val="006E219F"/>
    <w:rsid w:val="006E2812"/>
    <w:rsid w:val="006E3036"/>
    <w:rsid w:val="006E40D2"/>
    <w:rsid w:val="006E424F"/>
    <w:rsid w:val="006E45A8"/>
    <w:rsid w:val="006E7CAC"/>
    <w:rsid w:val="006F0A4D"/>
    <w:rsid w:val="006F16C1"/>
    <w:rsid w:val="006F1CD6"/>
    <w:rsid w:val="006F2B43"/>
    <w:rsid w:val="006F2B61"/>
    <w:rsid w:val="006F306F"/>
    <w:rsid w:val="006F32F5"/>
    <w:rsid w:val="006F3944"/>
    <w:rsid w:val="006F47AC"/>
    <w:rsid w:val="006F6857"/>
    <w:rsid w:val="006F6A66"/>
    <w:rsid w:val="006F729A"/>
    <w:rsid w:val="00700278"/>
    <w:rsid w:val="007013E8"/>
    <w:rsid w:val="00701788"/>
    <w:rsid w:val="007036E2"/>
    <w:rsid w:val="0070370B"/>
    <w:rsid w:val="00703859"/>
    <w:rsid w:val="00703B5E"/>
    <w:rsid w:val="00705924"/>
    <w:rsid w:val="00707D12"/>
    <w:rsid w:val="00710620"/>
    <w:rsid w:val="007110C3"/>
    <w:rsid w:val="007115B6"/>
    <w:rsid w:val="00711C16"/>
    <w:rsid w:val="00712417"/>
    <w:rsid w:val="007131AD"/>
    <w:rsid w:val="0071355C"/>
    <w:rsid w:val="00714305"/>
    <w:rsid w:val="007145EC"/>
    <w:rsid w:val="007145F7"/>
    <w:rsid w:val="00715D93"/>
    <w:rsid w:val="00716BC5"/>
    <w:rsid w:val="00716EAD"/>
    <w:rsid w:val="007203DF"/>
    <w:rsid w:val="007212C6"/>
    <w:rsid w:val="007221D6"/>
    <w:rsid w:val="00722368"/>
    <w:rsid w:val="007225D5"/>
    <w:rsid w:val="00722944"/>
    <w:rsid w:val="00722B99"/>
    <w:rsid w:val="00724355"/>
    <w:rsid w:val="00724788"/>
    <w:rsid w:val="00726387"/>
    <w:rsid w:val="007273CF"/>
    <w:rsid w:val="007304D4"/>
    <w:rsid w:val="00730B3F"/>
    <w:rsid w:val="00730D80"/>
    <w:rsid w:val="007319E6"/>
    <w:rsid w:val="007320D6"/>
    <w:rsid w:val="0073249D"/>
    <w:rsid w:val="007329C0"/>
    <w:rsid w:val="00732B3C"/>
    <w:rsid w:val="00732BF0"/>
    <w:rsid w:val="00732FD8"/>
    <w:rsid w:val="00733E6E"/>
    <w:rsid w:val="00734BB7"/>
    <w:rsid w:val="00734D13"/>
    <w:rsid w:val="00734D48"/>
    <w:rsid w:val="00735A4C"/>
    <w:rsid w:val="00735C48"/>
    <w:rsid w:val="00740029"/>
    <w:rsid w:val="00741A3E"/>
    <w:rsid w:val="00742793"/>
    <w:rsid w:val="00742C61"/>
    <w:rsid w:val="00745330"/>
    <w:rsid w:val="00745D53"/>
    <w:rsid w:val="00746794"/>
    <w:rsid w:val="00746D92"/>
    <w:rsid w:val="00750449"/>
    <w:rsid w:val="007521F6"/>
    <w:rsid w:val="00752ECE"/>
    <w:rsid w:val="00753C87"/>
    <w:rsid w:val="007541CF"/>
    <w:rsid w:val="00754233"/>
    <w:rsid w:val="00755CB8"/>
    <w:rsid w:val="007561F6"/>
    <w:rsid w:val="007562F8"/>
    <w:rsid w:val="0075652A"/>
    <w:rsid w:val="00756CAE"/>
    <w:rsid w:val="0075768A"/>
    <w:rsid w:val="0076009F"/>
    <w:rsid w:val="00763535"/>
    <w:rsid w:val="0076374D"/>
    <w:rsid w:val="00763E5D"/>
    <w:rsid w:val="00764A59"/>
    <w:rsid w:val="00764B8E"/>
    <w:rsid w:val="0076510B"/>
    <w:rsid w:val="00766844"/>
    <w:rsid w:val="0076706F"/>
    <w:rsid w:val="0076710F"/>
    <w:rsid w:val="007676ED"/>
    <w:rsid w:val="007678DA"/>
    <w:rsid w:val="00767FF4"/>
    <w:rsid w:val="00770366"/>
    <w:rsid w:val="007709E5"/>
    <w:rsid w:val="00770B12"/>
    <w:rsid w:val="00770FED"/>
    <w:rsid w:val="007717CF"/>
    <w:rsid w:val="007726C2"/>
    <w:rsid w:val="00773633"/>
    <w:rsid w:val="00773A85"/>
    <w:rsid w:val="00773D2F"/>
    <w:rsid w:val="00775161"/>
    <w:rsid w:val="00775667"/>
    <w:rsid w:val="00776E5F"/>
    <w:rsid w:val="00777A6F"/>
    <w:rsid w:val="00777F4A"/>
    <w:rsid w:val="00780BC2"/>
    <w:rsid w:val="00780F96"/>
    <w:rsid w:val="00784957"/>
    <w:rsid w:val="00784DE8"/>
    <w:rsid w:val="007853F7"/>
    <w:rsid w:val="00786D2E"/>
    <w:rsid w:val="00791073"/>
    <w:rsid w:val="00793A47"/>
    <w:rsid w:val="00796773"/>
    <w:rsid w:val="00797DBC"/>
    <w:rsid w:val="007A08C8"/>
    <w:rsid w:val="007A123A"/>
    <w:rsid w:val="007A1D80"/>
    <w:rsid w:val="007A1E56"/>
    <w:rsid w:val="007A236D"/>
    <w:rsid w:val="007A28CB"/>
    <w:rsid w:val="007A2C4B"/>
    <w:rsid w:val="007A3356"/>
    <w:rsid w:val="007A359C"/>
    <w:rsid w:val="007A3C99"/>
    <w:rsid w:val="007A3DB3"/>
    <w:rsid w:val="007A4075"/>
    <w:rsid w:val="007A45B8"/>
    <w:rsid w:val="007A5E82"/>
    <w:rsid w:val="007A694D"/>
    <w:rsid w:val="007A6FE0"/>
    <w:rsid w:val="007A72D8"/>
    <w:rsid w:val="007B1B1B"/>
    <w:rsid w:val="007B3E2E"/>
    <w:rsid w:val="007B3EBE"/>
    <w:rsid w:val="007B6B57"/>
    <w:rsid w:val="007B6C59"/>
    <w:rsid w:val="007B7B12"/>
    <w:rsid w:val="007B7BF0"/>
    <w:rsid w:val="007C1804"/>
    <w:rsid w:val="007C2682"/>
    <w:rsid w:val="007C2935"/>
    <w:rsid w:val="007C2E69"/>
    <w:rsid w:val="007C6262"/>
    <w:rsid w:val="007C65C6"/>
    <w:rsid w:val="007D2970"/>
    <w:rsid w:val="007D2F25"/>
    <w:rsid w:val="007D4ACA"/>
    <w:rsid w:val="007D4E7B"/>
    <w:rsid w:val="007D64D3"/>
    <w:rsid w:val="007D79D4"/>
    <w:rsid w:val="007D7A1D"/>
    <w:rsid w:val="007D7BFB"/>
    <w:rsid w:val="007E01A5"/>
    <w:rsid w:val="007E0506"/>
    <w:rsid w:val="007E192B"/>
    <w:rsid w:val="007E1F9F"/>
    <w:rsid w:val="007E206A"/>
    <w:rsid w:val="007E323F"/>
    <w:rsid w:val="007E3DF3"/>
    <w:rsid w:val="007E4DE9"/>
    <w:rsid w:val="007E536B"/>
    <w:rsid w:val="007E673B"/>
    <w:rsid w:val="007E67F6"/>
    <w:rsid w:val="007E684A"/>
    <w:rsid w:val="007E6A6C"/>
    <w:rsid w:val="007E6F35"/>
    <w:rsid w:val="007F087E"/>
    <w:rsid w:val="007F0DE5"/>
    <w:rsid w:val="007F33D2"/>
    <w:rsid w:val="007F4C5C"/>
    <w:rsid w:val="007F60E1"/>
    <w:rsid w:val="007F66FC"/>
    <w:rsid w:val="008007AD"/>
    <w:rsid w:val="0080090B"/>
    <w:rsid w:val="00800932"/>
    <w:rsid w:val="00800AA4"/>
    <w:rsid w:val="008011AF"/>
    <w:rsid w:val="00801916"/>
    <w:rsid w:val="0080212D"/>
    <w:rsid w:val="00802985"/>
    <w:rsid w:val="00803678"/>
    <w:rsid w:val="0080388C"/>
    <w:rsid w:val="0080544F"/>
    <w:rsid w:val="008071F3"/>
    <w:rsid w:val="00810282"/>
    <w:rsid w:val="008109D4"/>
    <w:rsid w:val="00811486"/>
    <w:rsid w:val="0081206A"/>
    <w:rsid w:val="00813ACA"/>
    <w:rsid w:val="00815063"/>
    <w:rsid w:val="00815790"/>
    <w:rsid w:val="00815B85"/>
    <w:rsid w:val="0081630E"/>
    <w:rsid w:val="00816EA1"/>
    <w:rsid w:val="008179D0"/>
    <w:rsid w:val="00820B9B"/>
    <w:rsid w:val="008221C9"/>
    <w:rsid w:val="00822C35"/>
    <w:rsid w:val="0082493C"/>
    <w:rsid w:val="00824E25"/>
    <w:rsid w:val="00824EB4"/>
    <w:rsid w:val="00825205"/>
    <w:rsid w:val="00826801"/>
    <w:rsid w:val="00826E06"/>
    <w:rsid w:val="00827480"/>
    <w:rsid w:val="0083228B"/>
    <w:rsid w:val="00832F98"/>
    <w:rsid w:val="00833669"/>
    <w:rsid w:val="008339D3"/>
    <w:rsid w:val="008347DB"/>
    <w:rsid w:val="00835B04"/>
    <w:rsid w:val="0083612B"/>
    <w:rsid w:val="008364F9"/>
    <w:rsid w:val="00836B29"/>
    <w:rsid w:val="0084013E"/>
    <w:rsid w:val="00841E4B"/>
    <w:rsid w:val="0084523B"/>
    <w:rsid w:val="0084631F"/>
    <w:rsid w:val="0084651D"/>
    <w:rsid w:val="0084685A"/>
    <w:rsid w:val="00847019"/>
    <w:rsid w:val="008475DA"/>
    <w:rsid w:val="00847954"/>
    <w:rsid w:val="0085343A"/>
    <w:rsid w:val="00853598"/>
    <w:rsid w:val="00853779"/>
    <w:rsid w:val="0085384B"/>
    <w:rsid w:val="00853BD4"/>
    <w:rsid w:val="00854239"/>
    <w:rsid w:val="0085675C"/>
    <w:rsid w:val="0085704F"/>
    <w:rsid w:val="0085705E"/>
    <w:rsid w:val="0085725A"/>
    <w:rsid w:val="00857719"/>
    <w:rsid w:val="00861ADA"/>
    <w:rsid w:val="00861EAC"/>
    <w:rsid w:val="00863246"/>
    <w:rsid w:val="0086387B"/>
    <w:rsid w:val="0086412C"/>
    <w:rsid w:val="00865A7E"/>
    <w:rsid w:val="00865AB2"/>
    <w:rsid w:val="00865BC0"/>
    <w:rsid w:val="00866180"/>
    <w:rsid w:val="00866242"/>
    <w:rsid w:val="00866400"/>
    <w:rsid w:val="00866576"/>
    <w:rsid w:val="008667B1"/>
    <w:rsid w:val="0086743A"/>
    <w:rsid w:val="008675FF"/>
    <w:rsid w:val="00867BC8"/>
    <w:rsid w:val="00870912"/>
    <w:rsid w:val="00870A50"/>
    <w:rsid w:val="00871006"/>
    <w:rsid w:val="008710A9"/>
    <w:rsid w:val="00871543"/>
    <w:rsid w:val="008737C6"/>
    <w:rsid w:val="00873F6E"/>
    <w:rsid w:val="00874BDF"/>
    <w:rsid w:val="008751E8"/>
    <w:rsid w:val="008757CD"/>
    <w:rsid w:val="00875825"/>
    <w:rsid w:val="00875D8F"/>
    <w:rsid w:val="00876981"/>
    <w:rsid w:val="00876D91"/>
    <w:rsid w:val="00880706"/>
    <w:rsid w:val="00880B1D"/>
    <w:rsid w:val="00881F4E"/>
    <w:rsid w:val="008830AD"/>
    <w:rsid w:val="0088369E"/>
    <w:rsid w:val="008836D4"/>
    <w:rsid w:val="008856F0"/>
    <w:rsid w:val="00885974"/>
    <w:rsid w:val="00885E10"/>
    <w:rsid w:val="0088686C"/>
    <w:rsid w:val="008874B8"/>
    <w:rsid w:val="0089255B"/>
    <w:rsid w:val="008935DB"/>
    <w:rsid w:val="00893A62"/>
    <w:rsid w:val="00893FDC"/>
    <w:rsid w:val="00894E77"/>
    <w:rsid w:val="0089591A"/>
    <w:rsid w:val="008977C2"/>
    <w:rsid w:val="00897929"/>
    <w:rsid w:val="008A0CDF"/>
    <w:rsid w:val="008A0D3A"/>
    <w:rsid w:val="008A1B59"/>
    <w:rsid w:val="008A206A"/>
    <w:rsid w:val="008A3F50"/>
    <w:rsid w:val="008A40C5"/>
    <w:rsid w:val="008A4264"/>
    <w:rsid w:val="008B00C0"/>
    <w:rsid w:val="008B0640"/>
    <w:rsid w:val="008B551E"/>
    <w:rsid w:val="008B6142"/>
    <w:rsid w:val="008C1A90"/>
    <w:rsid w:val="008C1DB4"/>
    <w:rsid w:val="008C360D"/>
    <w:rsid w:val="008C3EB4"/>
    <w:rsid w:val="008C3ECB"/>
    <w:rsid w:val="008C4FD7"/>
    <w:rsid w:val="008C510C"/>
    <w:rsid w:val="008C616A"/>
    <w:rsid w:val="008C6F91"/>
    <w:rsid w:val="008D02F3"/>
    <w:rsid w:val="008D0AAA"/>
    <w:rsid w:val="008D107B"/>
    <w:rsid w:val="008D16C6"/>
    <w:rsid w:val="008D2233"/>
    <w:rsid w:val="008D3011"/>
    <w:rsid w:val="008D30DF"/>
    <w:rsid w:val="008D446D"/>
    <w:rsid w:val="008D4DD1"/>
    <w:rsid w:val="008D54F5"/>
    <w:rsid w:val="008D61D3"/>
    <w:rsid w:val="008D7D12"/>
    <w:rsid w:val="008E0447"/>
    <w:rsid w:val="008E08A0"/>
    <w:rsid w:val="008E09F5"/>
    <w:rsid w:val="008E121F"/>
    <w:rsid w:val="008E1AEB"/>
    <w:rsid w:val="008E37AC"/>
    <w:rsid w:val="008E4FF1"/>
    <w:rsid w:val="008E5AD6"/>
    <w:rsid w:val="008E5AE7"/>
    <w:rsid w:val="008E6AD2"/>
    <w:rsid w:val="008E6E5D"/>
    <w:rsid w:val="008F01E5"/>
    <w:rsid w:val="008F020C"/>
    <w:rsid w:val="008F031C"/>
    <w:rsid w:val="008F0389"/>
    <w:rsid w:val="008F05F3"/>
    <w:rsid w:val="008F1C4E"/>
    <w:rsid w:val="008F1D1C"/>
    <w:rsid w:val="008F470C"/>
    <w:rsid w:val="008F4AD1"/>
    <w:rsid w:val="008F6041"/>
    <w:rsid w:val="008F6675"/>
    <w:rsid w:val="008F69E3"/>
    <w:rsid w:val="008F6F4E"/>
    <w:rsid w:val="008F76C7"/>
    <w:rsid w:val="009004CC"/>
    <w:rsid w:val="009013CC"/>
    <w:rsid w:val="0090187B"/>
    <w:rsid w:val="00902CA4"/>
    <w:rsid w:val="00902F8D"/>
    <w:rsid w:val="00903DF8"/>
    <w:rsid w:val="00904B78"/>
    <w:rsid w:val="009055B3"/>
    <w:rsid w:val="00906CD9"/>
    <w:rsid w:val="00906E3F"/>
    <w:rsid w:val="009105CD"/>
    <w:rsid w:val="009119B9"/>
    <w:rsid w:val="00912011"/>
    <w:rsid w:val="00912BC4"/>
    <w:rsid w:val="00912E04"/>
    <w:rsid w:val="00913BB3"/>
    <w:rsid w:val="009140D6"/>
    <w:rsid w:val="0091481C"/>
    <w:rsid w:val="00915CDD"/>
    <w:rsid w:val="00915F29"/>
    <w:rsid w:val="0091637D"/>
    <w:rsid w:val="00916486"/>
    <w:rsid w:val="00922CC6"/>
    <w:rsid w:val="009242E1"/>
    <w:rsid w:val="00924D91"/>
    <w:rsid w:val="00925892"/>
    <w:rsid w:val="00925E79"/>
    <w:rsid w:val="00926144"/>
    <w:rsid w:val="00926D8E"/>
    <w:rsid w:val="00927C57"/>
    <w:rsid w:val="0093035C"/>
    <w:rsid w:val="0093135D"/>
    <w:rsid w:val="00932133"/>
    <w:rsid w:val="0093236B"/>
    <w:rsid w:val="0093330A"/>
    <w:rsid w:val="00933935"/>
    <w:rsid w:val="0093401F"/>
    <w:rsid w:val="0093411A"/>
    <w:rsid w:val="009342CF"/>
    <w:rsid w:val="00934520"/>
    <w:rsid w:val="00934F0C"/>
    <w:rsid w:val="0093573E"/>
    <w:rsid w:val="00935B5F"/>
    <w:rsid w:val="00935E74"/>
    <w:rsid w:val="009367AA"/>
    <w:rsid w:val="00937344"/>
    <w:rsid w:val="00937405"/>
    <w:rsid w:val="009402F4"/>
    <w:rsid w:val="009404EE"/>
    <w:rsid w:val="00941474"/>
    <w:rsid w:val="00941A32"/>
    <w:rsid w:val="0094236F"/>
    <w:rsid w:val="00942834"/>
    <w:rsid w:val="00943054"/>
    <w:rsid w:val="00944B9A"/>
    <w:rsid w:val="009451D1"/>
    <w:rsid w:val="00945309"/>
    <w:rsid w:val="00945432"/>
    <w:rsid w:val="009460AE"/>
    <w:rsid w:val="00947090"/>
    <w:rsid w:val="00947C17"/>
    <w:rsid w:val="00947D52"/>
    <w:rsid w:val="0095157D"/>
    <w:rsid w:val="00953EC2"/>
    <w:rsid w:val="00954F22"/>
    <w:rsid w:val="00957916"/>
    <w:rsid w:val="0096024D"/>
    <w:rsid w:val="0096123E"/>
    <w:rsid w:val="0096148C"/>
    <w:rsid w:val="00963390"/>
    <w:rsid w:val="00963F5D"/>
    <w:rsid w:val="00964C15"/>
    <w:rsid w:val="00965A45"/>
    <w:rsid w:val="00965B58"/>
    <w:rsid w:val="009675D9"/>
    <w:rsid w:val="009707D5"/>
    <w:rsid w:val="00970F36"/>
    <w:rsid w:val="0097133F"/>
    <w:rsid w:val="009723A2"/>
    <w:rsid w:val="00976648"/>
    <w:rsid w:val="0098173D"/>
    <w:rsid w:val="0098190F"/>
    <w:rsid w:val="00981E36"/>
    <w:rsid w:val="00982D76"/>
    <w:rsid w:val="00982E31"/>
    <w:rsid w:val="00983B1F"/>
    <w:rsid w:val="00984B5C"/>
    <w:rsid w:val="00986183"/>
    <w:rsid w:val="00986DFE"/>
    <w:rsid w:val="0099140A"/>
    <w:rsid w:val="009914A4"/>
    <w:rsid w:val="00993EE6"/>
    <w:rsid w:val="009958E1"/>
    <w:rsid w:val="00995D59"/>
    <w:rsid w:val="009A01EF"/>
    <w:rsid w:val="009A0540"/>
    <w:rsid w:val="009A1625"/>
    <w:rsid w:val="009A3514"/>
    <w:rsid w:val="009A4947"/>
    <w:rsid w:val="009A56FC"/>
    <w:rsid w:val="009A64FC"/>
    <w:rsid w:val="009A739E"/>
    <w:rsid w:val="009A73C8"/>
    <w:rsid w:val="009A764F"/>
    <w:rsid w:val="009A772E"/>
    <w:rsid w:val="009A7AB9"/>
    <w:rsid w:val="009B07CA"/>
    <w:rsid w:val="009B1565"/>
    <w:rsid w:val="009B1873"/>
    <w:rsid w:val="009B18EE"/>
    <w:rsid w:val="009B1D0A"/>
    <w:rsid w:val="009B1F53"/>
    <w:rsid w:val="009B2182"/>
    <w:rsid w:val="009B32C3"/>
    <w:rsid w:val="009B5090"/>
    <w:rsid w:val="009B5190"/>
    <w:rsid w:val="009B5931"/>
    <w:rsid w:val="009B62CC"/>
    <w:rsid w:val="009B63A3"/>
    <w:rsid w:val="009C21BC"/>
    <w:rsid w:val="009C28FC"/>
    <w:rsid w:val="009C2C10"/>
    <w:rsid w:val="009C3E4E"/>
    <w:rsid w:val="009C46E1"/>
    <w:rsid w:val="009C6362"/>
    <w:rsid w:val="009C7255"/>
    <w:rsid w:val="009D024C"/>
    <w:rsid w:val="009D25A1"/>
    <w:rsid w:val="009D3199"/>
    <w:rsid w:val="009D4B94"/>
    <w:rsid w:val="009D71F2"/>
    <w:rsid w:val="009D791D"/>
    <w:rsid w:val="009E2904"/>
    <w:rsid w:val="009E3000"/>
    <w:rsid w:val="009E5979"/>
    <w:rsid w:val="009E5A12"/>
    <w:rsid w:val="009E5CC9"/>
    <w:rsid w:val="009E5CF4"/>
    <w:rsid w:val="009E5E94"/>
    <w:rsid w:val="009E7833"/>
    <w:rsid w:val="009F09BB"/>
    <w:rsid w:val="009F0B06"/>
    <w:rsid w:val="009F1EA0"/>
    <w:rsid w:val="009F2167"/>
    <w:rsid w:val="009F3034"/>
    <w:rsid w:val="009F3597"/>
    <w:rsid w:val="009F379E"/>
    <w:rsid w:val="009F425C"/>
    <w:rsid w:val="009F43A7"/>
    <w:rsid w:val="009F4844"/>
    <w:rsid w:val="009F4BAB"/>
    <w:rsid w:val="009F5EE4"/>
    <w:rsid w:val="00A0050E"/>
    <w:rsid w:val="00A01751"/>
    <w:rsid w:val="00A02204"/>
    <w:rsid w:val="00A026D0"/>
    <w:rsid w:val="00A03D66"/>
    <w:rsid w:val="00A04536"/>
    <w:rsid w:val="00A04C80"/>
    <w:rsid w:val="00A04E6B"/>
    <w:rsid w:val="00A055CA"/>
    <w:rsid w:val="00A06776"/>
    <w:rsid w:val="00A07652"/>
    <w:rsid w:val="00A106C7"/>
    <w:rsid w:val="00A11BE3"/>
    <w:rsid w:val="00A12224"/>
    <w:rsid w:val="00A13A05"/>
    <w:rsid w:val="00A13EFE"/>
    <w:rsid w:val="00A14D54"/>
    <w:rsid w:val="00A1517D"/>
    <w:rsid w:val="00A1562A"/>
    <w:rsid w:val="00A162CA"/>
    <w:rsid w:val="00A17F93"/>
    <w:rsid w:val="00A214BA"/>
    <w:rsid w:val="00A223D0"/>
    <w:rsid w:val="00A2283F"/>
    <w:rsid w:val="00A22B17"/>
    <w:rsid w:val="00A2350E"/>
    <w:rsid w:val="00A23C9C"/>
    <w:rsid w:val="00A24CFF"/>
    <w:rsid w:val="00A25422"/>
    <w:rsid w:val="00A255E6"/>
    <w:rsid w:val="00A257D0"/>
    <w:rsid w:val="00A26BFC"/>
    <w:rsid w:val="00A27397"/>
    <w:rsid w:val="00A2740C"/>
    <w:rsid w:val="00A27504"/>
    <w:rsid w:val="00A275F4"/>
    <w:rsid w:val="00A3047A"/>
    <w:rsid w:val="00A31AD2"/>
    <w:rsid w:val="00A321B1"/>
    <w:rsid w:val="00A333E5"/>
    <w:rsid w:val="00A34384"/>
    <w:rsid w:val="00A3441C"/>
    <w:rsid w:val="00A357DC"/>
    <w:rsid w:val="00A366AF"/>
    <w:rsid w:val="00A36AB8"/>
    <w:rsid w:val="00A37300"/>
    <w:rsid w:val="00A3737E"/>
    <w:rsid w:val="00A404B3"/>
    <w:rsid w:val="00A40A2E"/>
    <w:rsid w:val="00A412FC"/>
    <w:rsid w:val="00A41EA9"/>
    <w:rsid w:val="00A4560B"/>
    <w:rsid w:val="00A4710B"/>
    <w:rsid w:val="00A471AC"/>
    <w:rsid w:val="00A502F3"/>
    <w:rsid w:val="00A522ED"/>
    <w:rsid w:val="00A5409D"/>
    <w:rsid w:val="00A545C4"/>
    <w:rsid w:val="00A555A5"/>
    <w:rsid w:val="00A570A7"/>
    <w:rsid w:val="00A5723B"/>
    <w:rsid w:val="00A606EF"/>
    <w:rsid w:val="00A60F11"/>
    <w:rsid w:val="00A614E3"/>
    <w:rsid w:val="00A6230E"/>
    <w:rsid w:val="00A62493"/>
    <w:rsid w:val="00A6277C"/>
    <w:rsid w:val="00A63490"/>
    <w:rsid w:val="00A63D34"/>
    <w:rsid w:val="00A6613B"/>
    <w:rsid w:val="00A664ED"/>
    <w:rsid w:val="00A66D34"/>
    <w:rsid w:val="00A66EA0"/>
    <w:rsid w:val="00A67A7C"/>
    <w:rsid w:val="00A7228F"/>
    <w:rsid w:val="00A72531"/>
    <w:rsid w:val="00A7381D"/>
    <w:rsid w:val="00A756B5"/>
    <w:rsid w:val="00A75A60"/>
    <w:rsid w:val="00A77E6F"/>
    <w:rsid w:val="00A77EC4"/>
    <w:rsid w:val="00A80D10"/>
    <w:rsid w:val="00A819EB"/>
    <w:rsid w:val="00A82205"/>
    <w:rsid w:val="00A85844"/>
    <w:rsid w:val="00A86CE1"/>
    <w:rsid w:val="00A90486"/>
    <w:rsid w:val="00A91D26"/>
    <w:rsid w:val="00A923D0"/>
    <w:rsid w:val="00A92B8B"/>
    <w:rsid w:val="00A931BD"/>
    <w:rsid w:val="00A93811"/>
    <w:rsid w:val="00A94440"/>
    <w:rsid w:val="00A9453A"/>
    <w:rsid w:val="00A96EC3"/>
    <w:rsid w:val="00A97A2C"/>
    <w:rsid w:val="00A97EB7"/>
    <w:rsid w:val="00AA1077"/>
    <w:rsid w:val="00AA1B71"/>
    <w:rsid w:val="00AA3540"/>
    <w:rsid w:val="00AA4644"/>
    <w:rsid w:val="00AA4896"/>
    <w:rsid w:val="00AA4CD4"/>
    <w:rsid w:val="00AA6089"/>
    <w:rsid w:val="00AB064B"/>
    <w:rsid w:val="00AB06FF"/>
    <w:rsid w:val="00AB28E4"/>
    <w:rsid w:val="00AB5715"/>
    <w:rsid w:val="00AB66FA"/>
    <w:rsid w:val="00AB7786"/>
    <w:rsid w:val="00AC1F86"/>
    <w:rsid w:val="00AC3D54"/>
    <w:rsid w:val="00AC4644"/>
    <w:rsid w:val="00AC4E1B"/>
    <w:rsid w:val="00AC591F"/>
    <w:rsid w:val="00AC5A37"/>
    <w:rsid w:val="00AC720F"/>
    <w:rsid w:val="00AC7763"/>
    <w:rsid w:val="00AD0838"/>
    <w:rsid w:val="00AD157F"/>
    <w:rsid w:val="00AD16A1"/>
    <w:rsid w:val="00AD193D"/>
    <w:rsid w:val="00AD2FB1"/>
    <w:rsid w:val="00AD383B"/>
    <w:rsid w:val="00AD5BC5"/>
    <w:rsid w:val="00AD607F"/>
    <w:rsid w:val="00AD69B4"/>
    <w:rsid w:val="00AD72F7"/>
    <w:rsid w:val="00AE06F0"/>
    <w:rsid w:val="00AE2687"/>
    <w:rsid w:val="00AE2A54"/>
    <w:rsid w:val="00AE4052"/>
    <w:rsid w:val="00AE4961"/>
    <w:rsid w:val="00AE4F36"/>
    <w:rsid w:val="00AE6D71"/>
    <w:rsid w:val="00AF2E63"/>
    <w:rsid w:val="00AF3736"/>
    <w:rsid w:val="00AF3BFB"/>
    <w:rsid w:val="00AF420B"/>
    <w:rsid w:val="00AF5017"/>
    <w:rsid w:val="00AF713C"/>
    <w:rsid w:val="00AF74DB"/>
    <w:rsid w:val="00B003E2"/>
    <w:rsid w:val="00B01148"/>
    <w:rsid w:val="00B013A6"/>
    <w:rsid w:val="00B04E25"/>
    <w:rsid w:val="00B065F4"/>
    <w:rsid w:val="00B06C76"/>
    <w:rsid w:val="00B07385"/>
    <w:rsid w:val="00B0760A"/>
    <w:rsid w:val="00B07928"/>
    <w:rsid w:val="00B100D1"/>
    <w:rsid w:val="00B10FB8"/>
    <w:rsid w:val="00B1188E"/>
    <w:rsid w:val="00B12A65"/>
    <w:rsid w:val="00B140F5"/>
    <w:rsid w:val="00B1554F"/>
    <w:rsid w:val="00B15E91"/>
    <w:rsid w:val="00B16B11"/>
    <w:rsid w:val="00B171BA"/>
    <w:rsid w:val="00B178B1"/>
    <w:rsid w:val="00B201F8"/>
    <w:rsid w:val="00B20684"/>
    <w:rsid w:val="00B20F3F"/>
    <w:rsid w:val="00B20FCE"/>
    <w:rsid w:val="00B213DB"/>
    <w:rsid w:val="00B22369"/>
    <w:rsid w:val="00B22959"/>
    <w:rsid w:val="00B23E4E"/>
    <w:rsid w:val="00B243AD"/>
    <w:rsid w:val="00B2490A"/>
    <w:rsid w:val="00B24D71"/>
    <w:rsid w:val="00B250DA"/>
    <w:rsid w:val="00B2519F"/>
    <w:rsid w:val="00B255F3"/>
    <w:rsid w:val="00B25F6A"/>
    <w:rsid w:val="00B25F8B"/>
    <w:rsid w:val="00B2692E"/>
    <w:rsid w:val="00B26933"/>
    <w:rsid w:val="00B31070"/>
    <w:rsid w:val="00B314F0"/>
    <w:rsid w:val="00B31D92"/>
    <w:rsid w:val="00B3255F"/>
    <w:rsid w:val="00B3461A"/>
    <w:rsid w:val="00B3509E"/>
    <w:rsid w:val="00B37537"/>
    <w:rsid w:val="00B406FE"/>
    <w:rsid w:val="00B409D8"/>
    <w:rsid w:val="00B4196C"/>
    <w:rsid w:val="00B42018"/>
    <w:rsid w:val="00B422A3"/>
    <w:rsid w:val="00B4313E"/>
    <w:rsid w:val="00B43A38"/>
    <w:rsid w:val="00B44167"/>
    <w:rsid w:val="00B45F5D"/>
    <w:rsid w:val="00B50BAA"/>
    <w:rsid w:val="00B51315"/>
    <w:rsid w:val="00B51FEB"/>
    <w:rsid w:val="00B52477"/>
    <w:rsid w:val="00B525E7"/>
    <w:rsid w:val="00B52C46"/>
    <w:rsid w:val="00B52FD4"/>
    <w:rsid w:val="00B53285"/>
    <w:rsid w:val="00B5365A"/>
    <w:rsid w:val="00B5563C"/>
    <w:rsid w:val="00B55BCB"/>
    <w:rsid w:val="00B5692E"/>
    <w:rsid w:val="00B570D0"/>
    <w:rsid w:val="00B572C6"/>
    <w:rsid w:val="00B575A5"/>
    <w:rsid w:val="00B603F9"/>
    <w:rsid w:val="00B604A9"/>
    <w:rsid w:val="00B60625"/>
    <w:rsid w:val="00B62FD2"/>
    <w:rsid w:val="00B639D5"/>
    <w:rsid w:val="00B64EB6"/>
    <w:rsid w:val="00B65EA3"/>
    <w:rsid w:val="00B66778"/>
    <w:rsid w:val="00B6714C"/>
    <w:rsid w:val="00B676DD"/>
    <w:rsid w:val="00B67D3E"/>
    <w:rsid w:val="00B70122"/>
    <w:rsid w:val="00B701E8"/>
    <w:rsid w:val="00B7136E"/>
    <w:rsid w:val="00B72168"/>
    <w:rsid w:val="00B721CE"/>
    <w:rsid w:val="00B7247C"/>
    <w:rsid w:val="00B7298B"/>
    <w:rsid w:val="00B733A1"/>
    <w:rsid w:val="00B73781"/>
    <w:rsid w:val="00B748AB"/>
    <w:rsid w:val="00B74A3D"/>
    <w:rsid w:val="00B76546"/>
    <w:rsid w:val="00B76DB6"/>
    <w:rsid w:val="00B773FC"/>
    <w:rsid w:val="00B813F1"/>
    <w:rsid w:val="00B81902"/>
    <w:rsid w:val="00B82577"/>
    <w:rsid w:val="00B82BA1"/>
    <w:rsid w:val="00B83207"/>
    <w:rsid w:val="00B835A0"/>
    <w:rsid w:val="00B85722"/>
    <w:rsid w:val="00B90085"/>
    <w:rsid w:val="00B90436"/>
    <w:rsid w:val="00B91006"/>
    <w:rsid w:val="00B918C5"/>
    <w:rsid w:val="00B91F0A"/>
    <w:rsid w:val="00B92841"/>
    <w:rsid w:val="00B9364B"/>
    <w:rsid w:val="00B94FF7"/>
    <w:rsid w:val="00B955E2"/>
    <w:rsid w:val="00B96197"/>
    <w:rsid w:val="00B973BC"/>
    <w:rsid w:val="00BA0665"/>
    <w:rsid w:val="00BA08CF"/>
    <w:rsid w:val="00BA16A3"/>
    <w:rsid w:val="00BA316F"/>
    <w:rsid w:val="00BA5EA6"/>
    <w:rsid w:val="00BA605F"/>
    <w:rsid w:val="00BA6454"/>
    <w:rsid w:val="00BB3C36"/>
    <w:rsid w:val="00BB50D2"/>
    <w:rsid w:val="00BB5737"/>
    <w:rsid w:val="00BB6D2E"/>
    <w:rsid w:val="00BB720E"/>
    <w:rsid w:val="00BB78DB"/>
    <w:rsid w:val="00BC080A"/>
    <w:rsid w:val="00BC26A8"/>
    <w:rsid w:val="00BC2FEB"/>
    <w:rsid w:val="00BC41D8"/>
    <w:rsid w:val="00BC4659"/>
    <w:rsid w:val="00BC46F9"/>
    <w:rsid w:val="00BC4B6E"/>
    <w:rsid w:val="00BC5075"/>
    <w:rsid w:val="00BC513E"/>
    <w:rsid w:val="00BC5F02"/>
    <w:rsid w:val="00BC64F5"/>
    <w:rsid w:val="00BC68B7"/>
    <w:rsid w:val="00BC6966"/>
    <w:rsid w:val="00BC7603"/>
    <w:rsid w:val="00BD06E9"/>
    <w:rsid w:val="00BD2098"/>
    <w:rsid w:val="00BD2301"/>
    <w:rsid w:val="00BD25A4"/>
    <w:rsid w:val="00BD294A"/>
    <w:rsid w:val="00BD5401"/>
    <w:rsid w:val="00BD7181"/>
    <w:rsid w:val="00BD7F3B"/>
    <w:rsid w:val="00BE1BF3"/>
    <w:rsid w:val="00BE30B6"/>
    <w:rsid w:val="00BE3418"/>
    <w:rsid w:val="00BE52B2"/>
    <w:rsid w:val="00BE64E9"/>
    <w:rsid w:val="00BE7611"/>
    <w:rsid w:val="00BF0EDF"/>
    <w:rsid w:val="00BF2FFB"/>
    <w:rsid w:val="00BF32BD"/>
    <w:rsid w:val="00BF3863"/>
    <w:rsid w:val="00BF396E"/>
    <w:rsid w:val="00BF45CF"/>
    <w:rsid w:val="00BF4A3F"/>
    <w:rsid w:val="00BF6ACB"/>
    <w:rsid w:val="00BF6BE5"/>
    <w:rsid w:val="00BF6C53"/>
    <w:rsid w:val="00C00560"/>
    <w:rsid w:val="00C00AD3"/>
    <w:rsid w:val="00C02879"/>
    <w:rsid w:val="00C02F52"/>
    <w:rsid w:val="00C03480"/>
    <w:rsid w:val="00C03A3A"/>
    <w:rsid w:val="00C0408B"/>
    <w:rsid w:val="00C041EE"/>
    <w:rsid w:val="00C053D5"/>
    <w:rsid w:val="00C06479"/>
    <w:rsid w:val="00C066AF"/>
    <w:rsid w:val="00C06757"/>
    <w:rsid w:val="00C06CBF"/>
    <w:rsid w:val="00C07134"/>
    <w:rsid w:val="00C0730D"/>
    <w:rsid w:val="00C11964"/>
    <w:rsid w:val="00C12704"/>
    <w:rsid w:val="00C12CA9"/>
    <w:rsid w:val="00C12E12"/>
    <w:rsid w:val="00C12F8F"/>
    <w:rsid w:val="00C131D8"/>
    <w:rsid w:val="00C1364F"/>
    <w:rsid w:val="00C152DC"/>
    <w:rsid w:val="00C176E5"/>
    <w:rsid w:val="00C17902"/>
    <w:rsid w:val="00C21C81"/>
    <w:rsid w:val="00C240C2"/>
    <w:rsid w:val="00C241F1"/>
    <w:rsid w:val="00C24F6E"/>
    <w:rsid w:val="00C25465"/>
    <w:rsid w:val="00C25749"/>
    <w:rsid w:val="00C2602F"/>
    <w:rsid w:val="00C26418"/>
    <w:rsid w:val="00C27322"/>
    <w:rsid w:val="00C27B67"/>
    <w:rsid w:val="00C30FBC"/>
    <w:rsid w:val="00C3313B"/>
    <w:rsid w:val="00C336BD"/>
    <w:rsid w:val="00C33D53"/>
    <w:rsid w:val="00C33E19"/>
    <w:rsid w:val="00C355FC"/>
    <w:rsid w:val="00C35ACF"/>
    <w:rsid w:val="00C36B09"/>
    <w:rsid w:val="00C36C15"/>
    <w:rsid w:val="00C36EB8"/>
    <w:rsid w:val="00C37492"/>
    <w:rsid w:val="00C40932"/>
    <w:rsid w:val="00C40DC4"/>
    <w:rsid w:val="00C41236"/>
    <w:rsid w:val="00C41E18"/>
    <w:rsid w:val="00C427D6"/>
    <w:rsid w:val="00C448CB"/>
    <w:rsid w:val="00C451D2"/>
    <w:rsid w:val="00C460A2"/>
    <w:rsid w:val="00C46986"/>
    <w:rsid w:val="00C46C9E"/>
    <w:rsid w:val="00C4778B"/>
    <w:rsid w:val="00C478E5"/>
    <w:rsid w:val="00C50930"/>
    <w:rsid w:val="00C51819"/>
    <w:rsid w:val="00C5235E"/>
    <w:rsid w:val="00C52D09"/>
    <w:rsid w:val="00C52EE1"/>
    <w:rsid w:val="00C52FD4"/>
    <w:rsid w:val="00C53D40"/>
    <w:rsid w:val="00C54228"/>
    <w:rsid w:val="00C54884"/>
    <w:rsid w:val="00C54FA4"/>
    <w:rsid w:val="00C55E34"/>
    <w:rsid w:val="00C567E8"/>
    <w:rsid w:val="00C57FDE"/>
    <w:rsid w:val="00C622CF"/>
    <w:rsid w:val="00C62533"/>
    <w:rsid w:val="00C62680"/>
    <w:rsid w:val="00C64B58"/>
    <w:rsid w:val="00C658A6"/>
    <w:rsid w:val="00C659CB"/>
    <w:rsid w:val="00C660A7"/>
    <w:rsid w:val="00C66231"/>
    <w:rsid w:val="00C67455"/>
    <w:rsid w:val="00C67A38"/>
    <w:rsid w:val="00C67B68"/>
    <w:rsid w:val="00C706A7"/>
    <w:rsid w:val="00C70D48"/>
    <w:rsid w:val="00C71339"/>
    <w:rsid w:val="00C732FC"/>
    <w:rsid w:val="00C75CA2"/>
    <w:rsid w:val="00C7613A"/>
    <w:rsid w:val="00C76C5D"/>
    <w:rsid w:val="00C76D68"/>
    <w:rsid w:val="00C76DB3"/>
    <w:rsid w:val="00C76E34"/>
    <w:rsid w:val="00C77CF7"/>
    <w:rsid w:val="00C80306"/>
    <w:rsid w:val="00C80728"/>
    <w:rsid w:val="00C80737"/>
    <w:rsid w:val="00C810AC"/>
    <w:rsid w:val="00C81A5A"/>
    <w:rsid w:val="00C81A90"/>
    <w:rsid w:val="00C82EA0"/>
    <w:rsid w:val="00C83B33"/>
    <w:rsid w:val="00C841DD"/>
    <w:rsid w:val="00C84D53"/>
    <w:rsid w:val="00C85EE9"/>
    <w:rsid w:val="00C86063"/>
    <w:rsid w:val="00C86D3D"/>
    <w:rsid w:val="00C872C1"/>
    <w:rsid w:val="00C87805"/>
    <w:rsid w:val="00C90090"/>
    <w:rsid w:val="00C90BB6"/>
    <w:rsid w:val="00C912EC"/>
    <w:rsid w:val="00C914F3"/>
    <w:rsid w:val="00C91714"/>
    <w:rsid w:val="00C91ED7"/>
    <w:rsid w:val="00C928AF"/>
    <w:rsid w:val="00C93349"/>
    <w:rsid w:val="00C9340B"/>
    <w:rsid w:val="00C94340"/>
    <w:rsid w:val="00C95A5C"/>
    <w:rsid w:val="00C95C3F"/>
    <w:rsid w:val="00CA01F7"/>
    <w:rsid w:val="00CA0F81"/>
    <w:rsid w:val="00CA371C"/>
    <w:rsid w:val="00CA4B75"/>
    <w:rsid w:val="00CA5A9A"/>
    <w:rsid w:val="00CA647D"/>
    <w:rsid w:val="00CA77B8"/>
    <w:rsid w:val="00CB0565"/>
    <w:rsid w:val="00CB0658"/>
    <w:rsid w:val="00CB0F12"/>
    <w:rsid w:val="00CB526C"/>
    <w:rsid w:val="00CB5EA1"/>
    <w:rsid w:val="00CB617D"/>
    <w:rsid w:val="00CB61AA"/>
    <w:rsid w:val="00CB69B8"/>
    <w:rsid w:val="00CB726E"/>
    <w:rsid w:val="00CB7AA0"/>
    <w:rsid w:val="00CC0B2E"/>
    <w:rsid w:val="00CC0E3E"/>
    <w:rsid w:val="00CC1BCA"/>
    <w:rsid w:val="00CC28D7"/>
    <w:rsid w:val="00CC28ED"/>
    <w:rsid w:val="00CC5578"/>
    <w:rsid w:val="00CC5619"/>
    <w:rsid w:val="00CC57F0"/>
    <w:rsid w:val="00CC641C"/>
    <w:rsid w:val="00CC6E7A"/>
    <w:rsid w:val="00CD2A59"/>
    <w:rsid w:val="00CD2B3B"/>
    <w:rsid w:val="00CD4491"/>
    <w:rsid w:val="00CD5725"/>
    <w:rsid w:val="00CD5ACB"/>
    <w:rsid w:val="00CD6435"/>
    <w:rsid w:val="00CD6C6A"/>
    <w:rsid w:val="00CD7C35"/>
    <w:rsid w:val="00CD7E9B"/>
    <w:rsid w:val="00CE13CE"/>
    <w:rsid w:val="00CE147E"/>
    <w:rsid w:val="00CE2F6F"/>
    <w:rsid w:val="00CE33CF"/>
    <w:rsid w:val="00CE37B0"/>
    <w:rsid w:val="00CE5BEE"/>
    <w:rsid w:val="00CE60CE"/>
    <w:rsid w:val="00CE67B7"/>
    <w:rsid w:val="00CE7FC4"/>
    <w:rsid w:val="00CF052F"/>
    <w:rsid w:val="00CF117D"/>
    <w:rsid w:val="00CF1475"/>
    <w:rsid w:val="00CF173B"/>
    <w:rsid w:val="00CF28D0"/>
    <w:rsid w:val="00CF39C7"/>
    <w:rsid w:val="00CF4CC6"/>
    <w:rsid w:val="00CF652C"/>
    <w:rsid w:val="00CF6667"/>
    <w:rsid w:val="00D00692"/>
    <w:rsid w:val="00D01261"/>
    <w:rsid w:val="00D01C0C"/>
    <w:rsid w:val="00D02D72"/>
    <w:rsid w:val="00D038EF"/>
    <w:rsid w:val="00D0420F"/>
    <w:rsid w:val="00D046E1"/>
    <w:rsid w:val="00D04ADF"/>
    <w:rsid w:val="00D0504F"/>
    <w:rsid w:val="00D054EB"/>
    <w:rsid w:val="00D055A5"/>
    <w:rsid w:val="00D05876"/>
    <w:rsid w:val="00D06154"/>
    <w:rsid w:val="00D06796"/>
    <w:rsid w:val="00D07493"/>
    <w:rsid w:val="00D1099A"/>
    <w:rsid w:val="00D1180A"/>
    <w:rsid w:val="00D132A3"/>
    <w:rsid w:val="00D13AD5"/>
    <w:rsid w:val="00D143F7"/>
    <w:rsid w:val="00D15B6E"/>
    <w:rsid w:val="00D15D25"/>
    <w:rsid w:val="00D16424"/>
    <w:rsid w:val="00D16A69"/>
    <w:rsid w:val="00D171FC"/>
    <w:rsid w:val="00D20AAF"/>
    <w:rsid w:val="00D20FC4"/>
    <w:rsid w:val="00D22933"/>
    <w:rsid w:val="00D22AE2"/>
    <w:rsid w:val="00D23DB0"/>
    <w:rsid w:val="00D241E7"/>
    <w:rsid w:val="00D24370"/>
    <w:rsid w:val="00D24AF9"/>
    <w:rsid w:val="00D255A3"/>
    <w:rsid w:val="00D267FB"/>
    <w:rsid w:val="00D30097"/>
    <w:rsid w:val="00D30F66"/>
    <w:rsid w:val="00D319D5"/>
    <w:rsid w:val="00D3369D"/>
    <w:rsid w:val="00D344FA"/>
    <w:rsid w:val="00D345F6"/>
    <w:rsid w:val="00D34B4F"/>
    <w:rsid w:val="00D34CC0"/>
    <w:rsid w:val="00D35D6A"/>
    <w:rsid w:val="00D3681D"/>
    <w:rsid w:val="00D368D2"/>
    <w:rsid w:val="00D37B73"/>
    <w:rsid w:val="00D40617"/>
    <w:rsid w:val="00D4088C"/>
    <w:rsid w:val="00D41272"/>
    <w:rsid w:val="00D415B6"/>
    <w:rsid w:val="00D41FD0"/>
    <w:rsid w:val="00D41FE0"/>
    <w:rsid w:val="00D44DB1"/>
    <w:rsid w:val="00D46128"/>
    <w:rsid w:val="00D47724"/>
    <w:rsid w:val="00D50A59"/>
    <w:rsid w:val="00D5215B"/>
    <w:rsid w:val="00D5267E"/>
    <w:rsid w:val="00D52A4A"/>
    <w:rsid w:val="00D53060"/>
    <w:rsid w:val="00D532C7"/>
    <w:rsid w:val="00D53BAE"/>
    <w:rsid w:val="00D53F04"/>
    <w:rsid w:val="00D54B38"/>
    <w:rsid w:val="00D55E51"/>
    <w:rsid w:val="00D5607E"/>
    <w:rsid w:val="00D608E2"/>
    <w:rsid w:val="00D6175E"/>
    <w:rsid w:val="00D618F5"/>
    <w:rsid w:val="00D6248C"/>
    <w:rsid w:val="00D62E22"/>
    <w:rsid w:val="00D632E3"/>
    <w:rsid w:val="00D64AA7"/>
    <w:rsid w:val="00D65D84"/>
    <w:rsid w:val="00D66871"/>
    <w:rsid w:val="00D66BE1"/>
    <w:rsid w:val="00D70233"/>
    <w:rsid w:val="00D738B8"/>
    <w:rsid w:val="00D7406D"/>
    <w:rsid w:val="00D74DE8"/>
    <w:rsid w:val="00D74FC9"/>
    <w:rsid w:val="00D759B4"/>
    <w:rsid w:val="00D76361"/>
    <w:rsid w:val="00D76481"/>
    <w:rsid w:val="00D76733"/>
    <w:rsid w:val="00D77963"/>
    <w:rsid w:val="00D80C77"/>
    <w:rsid w:val="00D80D81"/>
    <w:rsid w:val="00D820D2"/>
    <w:rsid w:val="00D82B09"/>
    <w:rsid w:val="00D82DE5"/>
    <w:rsid w:val="00D83017"/>
    <w:rsid w:val="00D83777"/>
    <w:rsid w:val="00D84FB2"/>
    <w:rsid w:val="00D854EF"/>
    <w:rsid w:val="00D87CA2"/>
    <w:rsid w:val="00D903FC"/>
    <w:rsid w:val="00D90F20"/>
    <w:rsid w:val="00D91974"/>
    <w:rsid w:val="00D957AC"/>
    <w:rsid w:val="00D95B3B"/>
    <w:rsid w:val="00D95EE7"/>
    <w:rsid w:val="00D96A2E"/>
    <w:rsid w:val="00DA0490"/>
    <w:rsid w:val="00DA3BF3"/>
    <w:rsid w:val="00DA3CD9"/>
    <w:rsid w:val="00DA4F67"/>
    <w:rsid w:val="00DA5108"/>
    <w:rsid w:val="00DA5154"/>
    <w:rsid w:val="00DA5EA2"/>
    <w:rsid w:val="00DA6600"/>
    <w:rsid w:val="00DA6903"/>
    <w:rsid w:val="00DA7440"/>
    <w:rsid w:val="00DA7B05"/>
    <w:rsid w:val="00DB293B"/>
    <w:rsid w:val="00DB3033"/>
    <w:rsid w:val="00DB4236"/>
    <w:rsid w:val="00DB4DA5"/>
    <w:rsid w:val="00DB5C98"/>
    <w:rsid w:val="00DB66BE"/>
    <w:rsid w:val="00DB7987"/>
    <w:rsid w:val="00DC1273"/>
    <w:rsid w:val="00DC1330"/>
    <w:rsid w:val="00DC17B9"/>
    <w:rsid w:val="00DC1C79"/>
    <w:rsid w:val="00DC2576"/>
    <w:rsid w:val="00DC274F"/>
    <w:rsid w:val="00DC2BB3"/>
    <w:rsid w:val="00DC300F"/>
    <w:rsid w:val="00DC3680"/>
    <w:rsid w:val="00DC3ABD"/>
    <w:rsid w:val="00DC4853"/>
    <w:rsid w:val="00DC7DE8"/>
    <w:rsid w:val="00DD24D1"/>
    <w:rsid w:val="00DD3539"/>
    <w:rsid w:val="00DD4376"/>
    <w:rsid w:val="00DD46AE"/>
    <w:rsid w:val="00DD4AB6"/>
    <w:rsid w:val="00DD4D4B"/>
    <w:rsid w:val="00DD64A0"/>
    <w:rsid w:val="00DD6B61"/>
    <w:rsid w:val="00DD7803"/>
    <w:rsid w:val="00DD79D1"/>
    <w:rsid w:val="00DE275D"/>
    <w:rsid w:val="00DE2CD3"/>
    <w:rsid w:val="00DE36C6"/>
    <w:rsid w:val="00DE36DB"/>
    <w:rsid w:val="00DE554B"/>
    <w:rsid w:val="00DE72EF"/>
    <w:rsid w:val="00DE73B9"/>
    <w:rsid w:val="00DE753C"/>
    <w:rsid w:val="00DE7985"/>
    <w:rsid w:val="00DF171D"/>
    <w:rsid w:val="00DF2113"/>
    <w:rsid w:val="00DF23AF"/>
    <w:rsid w:val="00DF255C"/>
    <w:rsid w:val="00DF2DF0"/>
    <w:rsid w:val="00DF3628"/>
    <w:rsid w:val="00DF39FB"/>
    <w:rsid w:val="00DF494D"/>
    <w:rsid w:val="00DF5B2E"/>
    <w:rsid w:val="00DF65DC"/>
    <w:rsid w:val="00DF6BD6"/>
    <w:rsid w:val="00DF768E"/>
    <w:rsid w:val="00DF7A64"/>
    <w:rsid w:val="00E00961"/>
    <w:rsid w:val="00E00ACF"/>
    <w:rsid w:val="00E041E0"/>
    <w:rsid w:val="00E04458"/>
    <w:rsid w:val="00E047D0"/>
    <w:rsid w:val="00E0539B"/>
    <w:rsid w:val="00E0667A"/>
    <w:rsid w:val="00E1016C"/>
    <w:rsid w:val="00E108FC"/>
    <w:rsid w:val="00E10A7A"/>
    <w:rsid w:val="00E10DF0"/>
    <w:rsid w:val="00E13046"/>
    <w:rsid w:val="00E1385F"/>
    <w:rsid w:val="00E13E3D"/>
    <w:rsid w:val="00E13FC4"/>
    <w:rsid w:val="00E172BD"/>
    <w:rsid w:val="00E206A4"/>
    <w:rsid w:val="00E22970"/>
    <w:rsid w:val="00E23250"/>
    <w:rsid w:val="00E23A29"/>
    <w:rsid w:val="00E244E5"/>
    <w:rsid w:val="00E25389"/>
    <w:rsid w:val="00E25C90"/>
    <w:rsid w:val="00E25F76"/>
    <w:rsid w:val="00E26BE2"/>
    <w:rsid w:val="00E26E18"/>
    <w:rsid w:val="00E27C30"/>
    <w:rsid w:val="00E3308D"/>
    <w:rsid w:val="00E34C21"/>
    <w:rsid w:val="00E35222"/>
    <w:rsid w:val="00E37098"/>
    <w:rsid w:val="00E37384"/>
    <w:rsid w:val="00E41C6F"/>
    <w:rsid w:val="00E43451"/>
    <w:rsid w:val="00E434E4"/>
    <w:rsid w:val="00E4361B"/>
    <w:rsid w:val="00E43E1F"/>
    <w:rsid w:val="00E44656"/>
    <w:rsid w:val="00E44906"/>
    <w:rsid w:val="00E46177"/>
    <w:rsid w:val="00E50474"/>
    <w:rsid w:val="00E51C84"/>
    <w:rsid w:val="00E523E6"/>
    <w:rsid w:val="00E525DE"/>
    <w:rsid w:val="00E52E65"/>
    <w:rsid w:val="00E52EB8"/>
    <w:rsid w:val="00E537A4"/>
    <w:rsid w:val="00E539E4"/>
    <w:rsid w:val="00E54360"/>
    <w:rsid w:val="00E55889"/>
    <w:rsid w:val="00E55B9D"/>
    <w:rsid w:val="00E57052"/>
    <w:rsid w:val="00E60FF1"/>
    <w:rsid w:val="00E61586"/>
    <w:rsid w:val="00E61CD4"/>
    <w:rsid w:val="00E628F3"/>
    <w:rsid w:val="00E63F64"/>
    <w:rsid w:val="00E64B20"/>
    <w:rsid w:val="00E6522E"/>
    <w:rsid w:val="00E66508"/>
    <w:rsid w:val="00E70C20"/>
    <w:rsid w:val="00E70C95"/>
    <w:rsid w:val="00E71938"/>
    <w:rsid w:val="00E71941"/>
    <w:rsid w:val="00E725A8"/>
    <w:rsid w:val="00E7306C"/>
    <w:rsid w:val="00E734AD"/>
    <w:rsid w:val="00E7476A"/>
    <w:rsid w:val="00E74CAC"/>
    <w:rsid w:val="00E759EC"/>
    <w:rsid w:val="00E75B23"/>
    <w:rsid w:val="00E75D40"/>
    <w:rsid w:val="00E75E72"/>
    <w:rsid w:val="00E765D7"/>
    <w:rsid w:val="00E77E8A"/>
    <w:rsid w:val="00E77EBF"/>
    <w:rsid w:val="00E806C2"/>
    <w:rsid w:val="00E82B95"/>
    <w:rsid w:val="00E84D5C"/>
    <w:rsid w:val="00E86445"/>
    <w:rsid w:val="00E867B0"/>
    <w:rsid w:val="00E867E3"/>
    <w:rsid w:val="00E90CA7"/>
    <w:rsid w:val="00E91511"/>
    <w:rsid w:val="00E9192D"/>
    <w:rsid w:val="00E92720"/>
    <w:rsid w:val="00E9288D"/>
    <w:rsid w:val="00E931D4"/>
    <w:rsid w:val="00E9341A"/>
    <w:rsid w:val="00E94ECF"/>
    <w:rsid w:val="00E95109"/>
    <w:rsid w:val="00E95454"/>
    <w:rsid w:val="00E955F1"/>
    <w:rsid w:val="00E9735B"/>
    <w:rsid w:val="00E976D8"/>
    <w:rsid w:val="00EA0ABF"/>
    <w:rsid w:val="00EA16C3"/>
    <w:rsid w:val="00EA1D2C"/>
    <w:rsid w:val="00EA2AE7"/>
    <w:rsid w:val="00EA3960"/>
    <w:rsid w:val="00EA50E4"/>
    <w:rsid w:val="00EA53D0"/>
    <w:rsid w:val="00EA55FB"/>
    <w:rsid w:val="00EA5FCD"/>
    <w:rsid w:val="00EA668F"/>
    <w:rsid w:val="00EB2A15"/>
    <w:rsid w:val="00EB32A5"/>
    <w:rsid w:val="00EB5A3C"/>
    <w:rsid w:val="00EB5C64"/>
    <w:rsid w:val="00EB6848"/>
    <w:rsid w:val="00EC00EB"/>
    <w:rsid w:val="00EC018B"/>
    <w:rsid w:val="00EC1105"/>
    <w:rsid w:val="00EC1A98"/>
    <w:rsid w:val="00EC237D"/>
    <w:rsid w:val="00EC3564"/>
    <w:rsid w:val="00EC4F9A"/>
    <w:rsid w:val="00EC6935"/>
    <w:rsid w:val="00EC70DC"/>
    <w:rsid w:val="00EC755F"/>
    <w:rsid w:val="00ED0519"/>
    <w:rsid w:val="00ED194A"/>
    <w:rsid w:val="00ED254E"/>
    <w:rsid w:val="00ED268F"/>
    <w:rsid w:val="00ED27EA"/>
    <w:rsid w:val="00ED3E64"/>
    <w:rsid w:val="00ED3FC4"/>
    <w:rsid w:val="00ED5D8D"/>
    <w:rsid w:val="00ED6D06"/>
    <w:rsid w:val="00ED7F2D"/>
    <w:rsid w:val="00ED7F6B"/>
    <w:rsid w:val="00EE14EB"/>
    <w:rsid w:val="00EE3277"/>
    <w:rsid w:val="00EE3693"/>
    <w:rsid w:val="00EE4133"/>
    <w:rsid w:val="00EE5D81"/>
    <w:rsid w:val="00EE6CE0"/>
    <w:rsid w:val="00EF15C5"/>
    <w:rsid w:val="00EF1787"/>
    <w:rsid w:val="00EF19CE"/>
    <w:rsid w:val="00EF4B4F"/>
    <w:rsid w:val="00EF5645"/>
    <w:rsid w:val="00EF7DEA"/>
    <w:rsid w:val="00F00C72"/>
    <w:rsid w:val="00F011C3"/>
    <w:rsid w:val="00F01EA5"/>
    <w:rsid w:val="00F032C2"/>
    <w:rsid w:val="00F03B7B"/>
    <w:rsid w:val="00F04D18"/>
    <w:rsid w:val="00F05599"/>
    <w:rsid w:val="00F0576B"/>
    <w:rsid w:val="00F05C20"/>
    <w:rsid w:val="00F06B6A"/>
    <w:rsid w:val="00F06D42"/>
    <w:rsid w:val="00F07BCD"/>
    <w:rsid w:val="00F1169D"/>
    <w:rsid w:val="00F11BB1"/>
    <w:rsid w:val="00F130D0"/>
    <w:rsid w:val="00F137DF"/>
    <w:rsid w:val="00F14313"/>
    <w:rsid w:val="00F1493A"/>
    <w:rsid w:val="00F15CEE"/>
    <w:rsid w:val="00F1636C"/>
    <w:rsid w:val="00F17C78"/>
    <w:rsid w:val="00F20486"/>
    <w:rsid w:val="00F20D89"/>
    <w:rsid w:val="00F21134"/>
    <w:rsid w:val="00F21A57"/>
    <w:rsid w:val="00F21B9F"/>
    <w:rsid w:val="00F23588"/>
    <w:rsid w:val="00F23C07"/>
    <w:rsid w:val="00F23D8F"/>
    <w:rsid w:val="00F240D1"/>
    <w:rsid w:val="00F2412E"/>
    <w:rsid w:val="00F25847"/>
    <w:rsid w:val="00F268B0"/>
    <w:rsid w:val="00F26927"/>
    <w:rsid w:val="00F2739E"/>
    <w:rsid w:val="00F276DA"/>
    <w:rsid w:val="00F343E2"/>
    <w:rsid w:val="00F354F8"/>
    <w:rsid w:val="00F35CFE"/>
    <w:rsid w:val="00F35DF1"/>
    <w:rsid w:val="00F361E4"/>
    <w:rsid w:val="00F36256"/>
    <w:rsid w:val="00F36A69"/>
    <w:rsid w:val="00F36BC9"/>
    <w:rsid w:val="00F372F5"/>
    <w:rsid w:val="00F3767C"/>
    <w:rsid w:val="00F413A9"/>
    <w:rsid w:val="00F41588"/>
    <w:rsid w:val="00F41711"/>
    <w:rsid w:val="00F434AC"/>
    <w:rsid w:val="00F43895"/>
    <w:rsid w:val="00F45D33"/>
    <w:rsid w:val="00F46121"/>
    <w:rsid w:val="00F461AE"/>
    <w:rsid w:val="00F4674D"/>
    <w:rsid w:val="00F47143"/>
    <w:rsid w:val="00F47FF9"/>
    <w:rsid w:val="00F51946"/>
    <w:rsid w:val="00F51DB3"/>
    <w:rsid w:val="00F54AD7"/>
    <w:rsid w:val="00F54C4D"/>
    <w:rsid w:val="00F57406"/>
    <w:rsid w:val="00F608BF"/>
    <w:rsid w:val="00F60DFC"/>
    <w:rsid w:val="00F61953"/>
    <w:rsid w:val="00F61DCF"/>
    <w:rsid w:val="00F63257"/>
    <w:rsid w:val="00F67D04"/>
    <w:rsid w:val="00F70F30"/>
    <w:rsid w:val="00F71407"/>
    <w:rsid w:val="00F71615"/>
    <w:rsid w:val="00F72539"/>
    <w:rsid w:val="00F72F2E"/>
    <w:rsid w:val="00F73574"/>
    <w:rsid w:val="00F74910"/>
    <w:rsid w:val="00F74ED8"/>
    <w:rsid w:val="00F75A06"/>
    <w:rsid w:val="00F75F35"/>
    <w:rsid w:val="00F76017"/>
    <w:rsid w:val="00F7615E"/>
    <w:rsid w:val="00F76CDB"/>
    <w:rsid w:val="00F77DBB"/>
    <w:rsid w:val="00F8036F"/>
    <w:rsid w:val="00F807BE"/>
    <w:rsid w:val="00F80E44"/>
    <w:rsid w:val="00F814EB"/>
    <w:rsid w:val="00F83A5E"/>
    <w:rsid w:val="00F83BD2"/>
    <w:rsid w:val="00F84FFB"/>
    <w:rsid w:val="00F8634F"/>
    <w:rsid w:val="00F8660A"/>
    <w:rsid w:val="00F869A7"/>
    <w:rsid w:val="00F8706B"/>
    <w:rsid w:val="00F877DD"/>
    <w:rsid w:val="00F87B25"/>
    <w:rsid w:val="00F9042E"/>
    <w:rsid w:val="00F913FD"/>
    <w:rsid w:val="00F92252"/>
    <w:rsid w:val="00F93826"/>
    <w:rsid w:val="00F9527E"/>
    <w:rsid w:val="00F95781"/>
    <w:rsid w:val="00F9617D"/>
    <w:rsid w:val="00F96819"/>
    <w:rsid w:val="00F97230"/>
    <w:rsid w:val="00F9723D"/>
    <w:rsid w:val="00F978D1"/>
    <w:rsid w:val="00F97F94"/>
    <w:rsid w:val="00FA0696"/>
    <w:rsid w:val="00FA0F0E"/>
    <w:rsid w:val="00FA2791"/>
    <w:rsid w:val="00FA4F66"/>
    <w:rsid w:val="00FA5F4C"/>
    <w:rsid w:val="00FA60E5"/>
    <w:rsid w:val="00FA6146"/>
    <w:rsid w:val="00FB115E"/>
    <w:rsid w:val="00FB15F3"/>
    <w:rsid w:val="00FB2B80"/>
    <w:rsid w:val="00FB329D"/>
    <w:rsid w:val="00FB414D"/>
    <w:rsid w:val="00FB45A3"/>
    <w:rsid w:val="00FB4A53"/>
    <w:rsid w:val="00FB5DF2"/>
    <w:rsid w:val="00FB7291"/>
    <w:rsid w:val="00FB74EC"/>
    <w:rsid w:val="00FB7703"/>
    <w:rsid w:val="00FB7F69"/>
    <w:rsid w:val="00FC0DDC"/>
    <w:rsid w:val="00FC0DFB"/>
    <w:rsid w:val="00FC1AD1"/>
    <w:rsid w:val="00FC1D79"/>
    <w:rsid w:val="00FC1E1E"/>
    <w:rsid w:val="00FC2360"/>
    <w:rsid w:val="00FC2AE4"/>
    <w:rsid w:val="00FC3D90"/>
    <w:rsid w:val="00FC59B7"/>
    <w:rsid w:val="00FC651F"/>
    <w:rsid w:val="00FD0547"/>
    <w:rsid w:val="00FD18AA"/>
    <w:rsid w:val="00FD1943"/>
    <w:rsid w:val="00FD2F1A"/>
    <w:rsid w:val="00FD31FD"/>
    <w:rsid w:val="00FD3365"/>
    <w:rsid w:val="00FD355B"/>
    <w:rsid w:val="00FD5AB1"/>
    <w:rsid w:val="00FE06B0"/>
    <w:rsid w:val="00FE06BE"/>
    <w:rsid w:val="00FE0AA0"/>
    <w:rsid w:val="00FE0BD0"/>
    <w:rsid w:val="00FE1CCD"/>
    <w:rsid w:val="00FE2D81"/>
    <w:rsid w:val="00FE43E3"/>
    <w:rsid w:val="00FE4A8F"/>
    <w:rsid w:val="00FE68A2"/>
    <w:rsid w:val="00FE7C03"/>
    <w:rsid w:val="00FF0839"/>
    <w:rsid w:val="00FF1815"/>
    <w:rsid w:val="00FF1A38"/>
    <w:rsid w:val="00FF3123"/>
    <w:rsid w:val="00FF3713"/>
    <w:rsid w:val="00FF3E71"/>
    <w:rsid w:val="00FF44A9"/>
    <w:rsid w:val="00FF48D9"/>
    <w:rsid w:val="00FF4C92"/>
    <w:rsid w:val="00FF4D1A"/>
    <w:rsid w:val="00FF78D0"/>
    <w:rsid w:val="00FF7B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521"/>
    <o:shapelayout v:ext="edit">
      <o:idmap v:ext="edit" data="1"/>
    </o:shapelayout>
  </w:shapeDefaults>
  <w:decimalSymbol w:val=","/>
  <w:listSeparator w:val=";"/>
  <w14:docId w14:val="6AC9D37C"/>
  <w15:docId w15:val="{F77FA9CA-00E7-4A01-9D1F-E51E55435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2F51B9"/>
    <w:pPr>
      <w:jc w:val="both"/>
    </w:pPr>
    <w:rPr>
      <w:sz w:val="28"/>
      <w:szCs w:val="24"/>
    </w:rPr>
  </w:style>
  <w:style w:type="paragraph" w:styleId="10">
    <w:name w:val="heading 1"/>
    <w:next w:val="a0"/>
    <w:link w:val="11"/>
    <w:uiPriority w:val="9"/>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autoRedefine/>
    <w:qFormat/>
    <w:rsid w:val="0039357D"/>
    <w:pPr>
      <w:keepNext/>
      <w:numPr>
        <w:ilvl w:val="1"/>
        <w:numId w:val="4"/>
      </w:numPr>
      <w:spacing w:after="0"/>
      <w:outlineLvl w:val="1"/>
    </w:pPr>
    <w:rPr>
      <w:rFonts w:cs="Arial"/>
      <w:b/>
      <w:bCs/>
      <w:iCs/>
      <w:sz w:val="24"/>
    </w:rPr>
  </w:style>
  <w:style w:type="paragraph" w:styleId="40">
    <w:name w:val="heading 4"/>
    <w:basedOn w:val="a0"/>
    <w:next w:val="a0"/>
    <w:link w:val="41"/>
    <w:semiHidden/>
    <w:unhideWhenUsed/>
    <w:qFormat/>
    <w:rsid w:val="00F2412E"/>
    <w:pPr>
      <w:keepNext/>
      <w:keepLines/>
      <w:spacing w:before="200"/>
      <w:outlineLvl w:val="3"/>
    </w:pPr>
    <w:rPr>
      <w:rFonts w:asciiTheme="majorHAnsi" w:eastAsiaTheme="majorEastAsia" w:hAnsiTheme="majorHAnsi" w:cstheme="majorBidi"/>
      <w:b/>
      <w:bCs/>
      <w:i/>
      <w:iCs/>
      <w:color w:val="4F81BD" w:themeColor="accent1"/>
    </w:rPr>
  </w:style>
  <w:style w:type="paragraph" w:styleId="8">
    <w:name w:val="heading 8"/>
    <w:basedOn w:val="a0"/>
    <w:next w:val="a0"/>
    <w:qFormat/>
    <w:rsid w:val="00651C2C"/>
    <w:pPr>
      <w:keepNext/>
      <w:widowControl w:val="0"/>
      <w:spacing w:line="360" w:lineRule="auto"/>
      <w:outlineLvl w:val="7"/>
    </w:pPr>
    <w:rPr>
      <w:b/>
      <w:bCs/>
      <w:sz w:val="32"/>
      <w:szCs w:val="32"/>
    </w:rPr>
  </w:style>
  <w:style w:type="paragraph" w:styleId="9">
    <w:name w:val="heading 9"/>
    <w:basedOn w:val="a0"/>
    <w:next w:val="a0"/>
    <w:link w:val="90"/>
    <w:uiPriority w:val="9"/>
    <w:semiHidden/>
    <w:unhideWhenUsed/>
    <w:qFormat/>
    <w:rsid w:val="009A1625"/>
    <w:pPr>
      <w:keepNext/>
      <w:keepLines/>
      <w:spacing w:before="200" w:line="276" w:lineRule="auto"/>
      <w:jc w:val="left"/>
      <w:outlineLvl w:val="8"/>
    </w:pPr>
    <w:rPr>
      <w:rFonts w:ascii="Cambria" w:eastAsiaTheme="minorEastAsia" w:hAnsi="Cambria"/>
      <w:i/>
      <w:iCs/>
      <w:color w:val="404040"/>
      <w:sz w:val="20"/>
      <w:szCs w:val="20"/>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pPr>
    <w:rPr>
      <w:b/>
      <w:sz w:val="20"/>
      <w:szCs w:val="20"/>
    </w:rPr>
  </w:style>
  <w:style w:type="paragraph" w:styleId="a5">
    <w:name w:val="header"/>
    <w:basedOn w:val="a0"/>
    <w:link w:val="a6"/>
    <w:uiPriority w:val="99"/>
    <w:rsid w:val="00AA3540"/>
    <w:pPr>
      <w:tabs>
        <w:tab w:val="center" w:pos="4677"/>
        <w:tab w:val="right" w:pos="9355"/>
      </w:tabs>
    </w:pPr>
  </w:style>
  <w:style w:type="paragraph" w:styleId="a7">
    <w:name w:val="footnote text"/>
    <w:basedOn w:val="a0"/>
    <w:link w:val="a8"/>
    <w:semiHidden/>
    <w:rsid w:val="0041301D"/>
    <w:rPr>
      <w:sz w:val="20"/>
      <w:szCs w:val="20"/>
    </w:rPr>
  </w:style>
  <w:style w:type="character" w:styleId="a9">
    <w:name w:val="footnote reference"/>
    <w:basedOn w:val="a1"/>
    <w:semiHidden/>
    <w:rsid w:val="0041301D"/>
    <w:rPr>
      <w:vertAlign w:val="superscript"/>
    </w:rPr>
  </w:style>
  <w:style w:type="table" w:styleId="aa">
    <w:name w:val="Table Grid"/>
    <w:basedOn w:val="a2"/>
    <w:uiPriority w:val="59"/>
    <w:rsid w:val="00292C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uiPriority w:val="99"/>
    <w:rsid w:val="00667AAE"/>
    <w:rPr>
      <w:color w:val="0000FF"/>
      <w:u w:val="single"/>
    </w:rPr>
  </w:style>
  <w:style w:type="paragraph" w:styleId="12">
    <w:name w:val="toc 1"/>
    <w:basedOn w:val="a0"/>
    <w:next w:val="a0"/>
    <w:autoRedefine/>
    <w:uiPriority w:val="39"/>
    <w:rsid w:val="00473FD9"/>
    <w:pPr>
      <w:widowControl w:val="0"/>
      <w:tabs>
        <w:tab w:val="left" w:pos="567"/>
        <w:tab w:val="left" w:pos="9000"/>
        <w:tab w:val="left" w:pos="9180"/>
      </w:tabs>
      <w:ind w:right="468"/>
      <w:jc w:val="left"/>
    </w:pPr>
    <w:rPr>
      <w:noProof/>
    </w:rPr>
  </w:style>
  <w:style w:type="paragraph" w:styleId="20">
    <w:name w:val="toc 2"/>
    <w:basedOn w:val="a0"/>
    <w:next w:val="a0"/>
    <w:autoRedefine/>
    <w:uiPriority w:val="39"/>
    <w:rsid w:val="00C52FD4"/>
    <w:pPr>
      <w:widowControl w:val="0"/>
      <w:tabs>
        <w:tab w:val="left" w:pos="993"/>
        <w:tab w:val="left" w:pos="9000"/>
      </w:tabs>
      <w:ind w:left="993" w:right="108" w:hanging="567"/>
      <w:jc w:val="left"/>
    </w:pPr>
    <w:rPr>
      <w:noProof/>
      <w:lang w:val="en-US"/>
    </w:rPr>
  </w:style>
  <w:style w:type="paragraph" w:styleId="ac">
    <w:name w:val="Title"/>
    <w:basedOn w:val="a0"/>
    <w:qFormat/>
    <w:rsid w:val="00651C2C"/>
    <w:pPr>
      <w:widowControl w:val="0"/>
      <w:autoSpaceDE w:val="0"/>
      <w:autoSpaceDN w:val="0"/>
      <w:adjustRightInd w:val="0"/>
      <w:jc w:val="center"/>
    </w:pPr>
    <w:rPr>
      <w:rFonts w:ascii="Times New Roman CYR" w:hAnsi="Times New Roman CYR" w:cs="Times New Roman CYR"/>
      <w:b/>
      <w:bCs/>
      <w:szCs w:val="28"/>
    </w:rPr>
  </w:style>
  <w:style w:type="paragraph" w:styleId="ad">
    <w:name w:val="Subtitle"/>
    <w:basedOn w:val="a0"/>
    <w:qFormat/>
    <w:rsid w:val="00651C2C"/>
    <w:pPr>
      <w:widowControl w:val="0"/>
      <w:jc w:val="center"/>
    </w:pPr>
    <w:rPr>
      <w:b/>
      <w:bCs/>
    </w:rPr>
  </w:style>
  <w:style w:type="paragraph" w:styleId="ae">
    <w:name w:val="footer"/>
    <w:basedOn w:val="a0"/>
    <w:rsid w:val="00F814EB"/>
    <w:pPr>
      <w:tabs>
        <w:tab w:val="center" w:pos="4677"/>
        <w:tab w:val="right" w:pos="9355"/>
      </w:tabs>
      <w:jc w:val="left"/>
    </w:pPr>
    <w:rPr>
      <w:sz w:val="24"/>
    </w:rPr>
  </w:style>
  <w:style w:type="character" w:styleId="af">
    <w:name w:val="page number"/>
    <w:basedOn w:val="a1"/>
    <w:rsid w:val="00507B26"/>
  </w:style>
  <w:style w:type="numbering" w:styleId="111111">
    <w:name w:val="Outline List 2"/>
    <w:basedOn w:val="a3"/>
    <w:rsid w:val="00F87B25"/>
    <w:pPr>
      <w:numPr>
        <w:numId w:val="2"/>
      </w:numPr>
    </w:pPr>
  </w:style>
  <w:style w:type="numbering" w:customStyle="1" w:styleId="1">
    <w:name w:val="Текущий список1"/>
    <w:rsid w:val="00F87B25"/>
    <w:pPr>
      <w:numPr>
        <w:numId w:val="3"/>
      </w:numPr>
    </w:pPr>
  </w:style>
  <w:style w:type="character" w:customStyle="1" w:styleId="13">
    <w:name w:val="Стиль1"/>
    <w:basedOn w:val="ab"/>
    <w:rsid w:val="00FB329D"/>
    <w:rPr>
      <w:rFonts w:ascii="Times New Roman" w:hAnsi="Times New Roman"/>
      <w:color w:val="0000FF"/>
      <w:u w:val="single"/>
      <w:lang w:val="ru-RU"/>
    </w:rPr>
  </w:style>
  <w:style w:type="paragraph" w:styleId="4">
    <w:name w:val="List Continue 4"/>
    <w:basedOn w:val="a0"/>
    <w:rsid w:val="005729E3"/>
    <w:pPr>
      <w:spacing w:after="120"/>
      <w:ind w:left="1132"/>
    </w:pPr>
  </w:style>
  <w:style w:type="paragraph" w:customStyle="1" w:styleId="a">
    <w:name w:val="Обычный + полужирный"/>
    <w:aliases w:val="уплотненный на  0.3 пт"/>
    <w:basedOn w:val="2"/>
    <w:rsid w:val="00BD7F3B"/>
    <w:pPr>
      <w:numPr>
        <w:ilvl w:val="2"/>
      </w:numPr>
      <w:ind w:firstLine="567"/>
    </w:pPr>
  </w:style>
  <w:style w:type="paragraph" w:customStyle="1" w:styleId="0">
    <w:name w:val="Обычный + Междустр.интервал:  точно 0 пт"/>
    <w:aliases w:val="Узор: Нет (Белый)"/>
    <w:basedOn w:val="a0"/>
    <w:rsid w:val="00FB45A3"/>
    <w:pPr>
      <w:numPr>
        <w:numId w:val="5"/>
      </w:numPr>
      <w:shd w:val="clear" w:color="auto" w:fill="FFFFFF"/>
      <w:spacing w:line="418" w:lineRule="exact"/>
    </w:pPr>
    <w:rPr>
      <w:szCs w:val="28"/>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0">
    <w:name w:val="List Paragraph"/>
    <w:basedOn w:val="a0"/>
    <w:uiPriority w:val="34"/>
    <w:qFormat/>
    <w:rsid w:val="00FB7703"/>
    <w:pPr>
      <w:spacing w:after="200" w:line="276" w:lineRule="auto"/>
      <w:ind w:left="720"/>
      <w:contextualSpacing/>
      <w:jc w:val="left"/>
    </w:pPr>
    <w:rPr>
      <w:rFonts w:ascii="Calibri" w:hAnsi="Calibri"/>
      <w:sz w:val="22"/>
      <w:szCs w:val="22"/>
    </w:rPr>
  </w:style>
  <w:style w:type="paragraph" w:styleId="af1">
    <w:name w:val="Document Map"/>
    <w:basedOn w:val="a0"/>
    <w:semiHidden/>
    <w:rsid w:val="002429EF"/>
    <w:pPr>
      <w:shd w:val="clear" w:color="auto" w:fill="000080"/>
    </w:pPr>
    <w:rPr>
      <w:rFonts w:ascii="Tahoma" w:hAnsi="Tahoma" w:cs="Tahoma"/>
      <w:sz w:val="20"/>
      <w:szCs w:val="20"/>
    </w:rPr>
  </w:style>
  <w:style w:type="paragraph" w:styleId="3">
    <w:name w:val="toc 3"/>
    <w:basedOn w:val="a0"/>
    <w:next w:val="a0"/>
    <w:autoRedefine/>
    <w:uiPriority w:val="39"/>
    <w:rsid w:val="00F72539"/>
    <w:pPr>
      <w:ind w:left="480"/>
      <w:jc w:val="left"/>
    </w:pPr>
    <w:rPr>
      <w:sz w:val="24"/>
      <w:lang w:val="en-US" w:eastAsia="en-US"/>
    </w:rPr>
  </w:style>
  <w:style w:type="paragraph" w:styleId="42">
    <w:name w:val="toc 4"/>
    <w:basedOn w:val="a0"/>
    <w:next w:val="a0"/>
    <w:autoRedefine/>
    <w:uiPriority w:val="39"/>
    <w:rsid w:val="00F72539"/>
    <w:pPr>
      <w:ind w:left="720"/>
      <w:jc w:val="left"/>
    </w:pPr>
    <w:rPr>
      <w:sz w:val="24"/>
      <w:lang w:val="en-US" w:eastAsia="en-US"/>
    </w:rPr>
  </w:style>
  <w:style w:type="paragraph" w:styleId="5">
    <w:name w:val="toc 5"/>
    <w:basedOn w:val="a0"/>
    <w:next w:val="a0"/>
    <w:autoRedefine/>
    <w:uiPriority w:val="39"/>
    <w:rsid w:val="00F72539"/>
    <w:pPr>
      <w:ind w:left="960"/>
      <w:jc w:val="left"/>
    </w:pPr>
    <w:rPr>
      <w:sz w:val="24"/>
      <w:lang w:val="en-US" w:eastAsia="en-US"/>
    </w:rPr>
  </w:style>
  <w:style w:type="paragraph" w:styleId="6">
    <w:name w:val="toc 6"/>
    <w:basedOn w:val="a0"/>
    <w:next w:val="a0"/>
    <w:autoRedefine/>
    <w:uiPriority w:val="39"/>
    <w:rsid w:val="00F72539"/>
    <w:pPr>
      <w:ind w:left="1200"/>
      <w:jc w:val="left"/>
    </w:pPr>
    <w:rPr>
      <w:sz w:val="24"/>
      <w:lang w:val="en-US" w:eastAsia="en-US"/>
    </w:rPr>
  </w:style>
  <w:style w:type="paragraph" w:styleId="7">
    <w:name w:val="toc 7"/>
    <w:basedOn w:val="a0"/>
    <w:next w:val="a0"/>
    <w:autoRedefine/>
    <w:uiPriority w:val="39"/>
    <w:rsid w:val="00F72539"/>
    <w:pPr>
      <w:ind w:left="1440"/>
      <w:jc w:val="left"/>
    </w:pPr>
    <w:rPr>
      <w:sz w:val="24"/>
      <w:lang w:val="en-US" w:eastAsia="en-US"/>
    </w:rPr>
  </w:style>
  <w:style w:type="paragraph" w:styleId="80">
    <w:name w:val="toc 8"/>
    <w:basedOn w:val="a0"/>
    <w:next w:val="a0"/>
    <w:autoRedefine/>
    <w:uiPriority w:val="39"/>
    <w:rsid w:val="00F72539"/>
    <w:pPr>
      <w:ind w:left="1680"/>
      <w:jc w:val="left"/>
    </w:pPr>
    <w:rPr>
      <w:sz w:val="24"/>
      <w:lang w:val="en-US" w:eastAsia="en-US"/>
    </w:rPr>
  </w:style>
  <w:style w:type="paragraph" w:styleId="91">
    <w:name w:val="toc 9"/>
    <w:basedOn w:val="a0"/>
    <w:next w:val="a0"/>
    <w:autoRedefine/>
    <w:uiPriority w:val="39"/>
    <w:rsid w:val="00F72539"/>
    <w:pPr>
      <w:ind w:left="1920"/>
      <w:jc w:val="left"/>
    </w:pPr>
    <w:rPr>
      <w:sz w:val="24"/>
      <w:lang w:val="en-US" w:eastAsia="en-US"/>
    </w:rPr>
  </w:style>
  <w:style w:type="paragraph" w:customStyle="1" w:styleId="af2">
    <w:name w:val="Знак"/>
    <w:basedOn w:val="a0"/>
    <w:autoRedefine/>
    <w:rsid w:val="00584A2B"/>
    <w:pPr>
      <w:spacing w:after="160" w:line="240" w:lineRule="exact"/>
      <w:jc w:val="left"/>
    </w:pPr>
    <w:rPr>
      <w:rFonts w:eastAsia="SimSun"/>
      <w:b/>
      <w:lang w:val="en-US" w:eastAsia="en-US"/>
    </w:rPr>
  </w:style>
  <w:style w:type="paragraph" w:customStyle="1" w:styleId="af3">
    <w:name w:val="Знак"/>
    <w:basedOn w:val="a0"/>
    <w:autoRedefine/>
    <w:rsid w:val="001D6631"/>
    <w:pPr>
      <w:spacing w:after="160" w:line="240" w:lineRule="exact"/>
      <w:jc w:val="left"/>
    </w:pPr>
    <w:rPr>
      <w:rFonts w:eastAsia="SimSun"/>
      <w:b/>
      <w:lang w:val="en-US" w:eastAsia="en-US"/>
    </w:rPr>
  </w:style>
  <w:style w:type="character" w:customStyle="1" w:styleId="apple-style-span">
    <w:name w:val="apple-style-span"/>
    <w:basedOn w:val="a1"/>
    <w:rsid w:val="00AB5715"/>
  </w:style>
  <w:style w:type="character" w:styleId="af4">
    <w:name w:val="Placeholder Text"/>
    <w:basedOn w:val="a1"/>
    <w:uiPriority w:val="99"/>
    <w:semiHidden/>
    <w:rsid w:val="0084651D"/>
    <w:rPr>
      <w:color w:val="808080"/>
    </w:rPr>
  </w:style>
  <w:style w:type="paragraph" w:styleId="af5">
    <w:name w:val="Balloon Text"/>
    <w:basedOn w:val="a0"/>
    <w:link w:val="af6"/>
    <w:uiPriority w:val="99"/>
    <w:rsid w:val="0084651D"/>
    <w:rPr>
      <w:rFonts w:ascii="Tahoma" w:hAnsi="Tahoma" w:cs="Tahoma"/>
      <w:sz w:val="16"/>
      <w:szCs w:val="16"/>
    </w:rPr>
  </w:style>
  <w:style w:type="character" w:customStyle="1" w:styleId="af6">
    <w:name w:val="Текст выноски Знак"/>
    <w:basedOn w:val="a1"/>
    <w:link w:val="af5"/>
    <w:uiPriority w:val="99"/>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7">
    <w:name w:val="endnote text"/>
    <w:basedOn w:val="a0"/>
    <w:link w:val="af8"/>
    <w:rsid w:val="007F60E1"/>
    <w:rPr>
      <w:sz w:val="20"/>
      <w:szCs w:val="20"/>
    </w:rPr>
  </w:style>
  <w:style w:type="character" w:customStyle="1" w:styleId="af8">
    <w:name w:val="Текст концевой сноски Знак"/>
    <w:basedOn w:val="a1"/>
    <w:link w:val="af7"/>
    <w:rsid w:val="007F60E1"/>
  </w:style>
  <w:style w:type="character" w:styleId="af9">
    <w:name w:val="endnote reference"/>
    <w:basedOn w:val="a1"/>
    <w:rsid w:val="007F60E1"/>
    <w:rPr>
      <w:vertAlign w:val="superscript"/>
    </w:rPr>
  </w:style>
  <w:style w:type="paragraph" w:customStyle="1" w:styleId="14">
    <w:name w:val="Обычный1"/>
    <w:rsid w:val="00FA2791"/>
    <w:pPr>
      <w:snapToGrid w:val="0"/>
    </w:pPr>
    <w:rPr>
      <w:sz w:val="24"/>
    </w:rPr>
  </w:style>
  <w:style w:type="character" w:styleId="afa">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1">
    <w:name w:val="Обычный2"/>
    <w:rsid w:val="0022196A"/>
    <w:pPr>
      <w:snapToGrid w:val="0"/>
    </w:pPr>
    <w:rPr>
      <w:sz w:val="24"/>
    </w:rPr>
  </w:style>
  <w:style w:type="paragraph" w:styleId="afb">
    <w:name w:val="Body Text Indent"/>
    <w:basedOn w:val="a0"/>
    <w:link w:val="afc"/>
    <w:rsid w:val="001419DD"/>
    <w:pPr>
      <w:widowControl w:val="0"/>
      <w:autoSpaceDE w:val="0"/>
      <w:autoSpaceDN w:val="0"/>
      <w:adjustRightInd w:val="0"/>
      <w:spacing w:line="216" w:lineRule="atLeast"/>
      <w:ind w:firstLine="709"/>
    </w:pPr>
    <w:rPr>
      <w:rFonts w:ascii="Arial" w:hAnsi="Arial" w:cs="Arial"/>
      <w:szCs w:val="28"/>
    </w:rPr>
  </w:style>
  <w:style w:type="character" w:customStyle="1" w:styleId="afc">
    <w:name w:val="Основной текст с отступом Знак"/>
    <w:basedOn w:val="a1"/>
    <w:link w:val="afb"/>
    <w:rsid w:val="001419DD"/>
    <w:rPr>
      <w:rFonts w:ascii="Arial" w:hAnsi="Arial" w:cs="Arial"/>
      <w:sz w:val="28"/>
      <w:szCs w:val="28"/>
    </w:rPr>
  </w:style>
  <w:style w:type="paragraph" w:customStyle="1" w:styleId="RefNorm">
    <w:name w:val="RefNorm"/>
    <w:basedOn w:val="a0"/>
    <w:next w:val="a0"/>
    <w:rsid w:val="00194639"/>
    <w:pPr>
      <w:spacing w:after="240" w:line="230" w:lineRule="atLeast"/>
    </w:pPr>
    <w:rPr>
      <w:rFonts w:ascii="Arial" w:hAnsi="Arial"/>
      <w:sz w:val="20"/>
      <w:szCs w:val="20"/>
      <w:lang w:val="fr-FR"/>
    </w:rPr>
  </w:style>
  <w:style w:type="paragraph" w:customStyle="1" w:styleId="afd">
    <w:name w:val="Нормальный"/>
    <w:rsid w:val="004141CF"/>
    <w:rPr>
      <w:sz w:val="24"/>
    </w:rPr>
  </w:style>
  <w:style w:type="paragraph" w:customStyle="1" w:styleId="Iauiue">
    <w:name w:val="Iau?iue"/>
    <w:rsid w:val="00853779"/>
    <w:rPr>
      <w:rFonts w:eastAsia="Calibri"/>
      <w:lang w:val="en-US"/>
    </w:rPr>
  </w:style>
  <w:style w:type="paragraph" w:customStyle="1" w:styleId="Style41">
    <w:name w:val="Style41"/>
    <w:basedOn w:val="a0"/>
    <w:uiPriority w:val="99"/>
    <w:rsid w:val="00D344FA"/>
    <w:pPr>
      <w:widowControl w:val="0"/>
      <w:autoSpaceDE w:val="0"/>
      <w:autoSpaceDN w:val="0"/>
      <w:adjustRightInd w:val="0"/>
      <w:jc w:val="left"/>
    </w:pPr>
    <w:rPr>
      <w:rFonts w:ascii="Arial" w:hAnsi="Arial" w:cs="Arial"/>
      <w:sz w:val="24"/>
    </w:rPr>
  </w:style>
  <w:style w:type="character" w:customStyle="1" w:styleId="FontStyle43">
    <w:name w:val="Font Style43"/>
    <w:uiPriority w:val="99"/>
    <w:rsid w:val="006572E7"/>
    <w:rPr>
      <w:rFonts w:ascii="Times New Roman" w:hAnsi="Times New Roman" w:cs="Times New Roman"/>
      <w:i/>
      <w:iCs/>
      <w:color w:val="000000"/>
      <w:sz w:val="18"/>
      <w:szCs w:val="18"/>
    </w:rPr>
  </w:style>
  <w:style w:type="paragraph" w:customStyle="1" w:styleId="Style22">
    <w:name w:val="Style22"/>
    <w:basedOn w:val="a0"/>
    <w:uiPriority w:val="99"/>
    <w:rsid w:val="00502219"/>
    <w:pPr>
      <w:widowControl w:val="0"/>
      <w:autoSpaceDE w:val="0"/>
      <w:autoSpaceDN w:val="0"/>
      <w:adjustRightInd w:val="0"/>
      <w:jc w:val="left"/>
    </w:pPr>
    <w:rPr>
      <w:sz w:val="24"/>
    </w:rPr>
  </w:style>
  <w:style w:type="character" w:customStyle="1" w:styleId="FontStyle44">
    <w:name w:val="Font Style44"/>
    <w:uiPriority w:val="99"/>
    <w:rsid w:val="00502219"/>
    <w:rPr>
      <w:rFonts w:ascii="Times New Roman" w:hAnsi="Times New Roman" w:cs="Times New Roman"/>
      <w:color w:val="000000"/>
      <w:sz w:val="18"/>
      <w:szCs w:val="18"/>
    </w:rPr>
  </w:style>
  <w:style w:type="paragraph" w:customStyle="1" w:styleId="Style23">
    <w:name w:val="Style23"/>
    <w:basedOn w:val="a0"/>
    <w:uiPriority w:val="99"/>
    <w:rsid w:val="00502219"/>
    <w:pPr>
      <w:widowControl w:val="0"/>
      <w:autoSpaceDE w:val="0"/>
      <w:autoSpaceDN w:val="0"/>
      <w:adjustRightInd w:val="0"/>
      <w:jc w:val="left"/>
    </w:pPr>
    <w:rPr>
      <w:sz w:val="24"/>
    </w:rPr>
  </w:style>
  <w:style w:type="paragraph" w:customStyle="1" w:styleId="Style26">
    <w:name w:val="Style26"/>
    <w:basedOn w:val="a0"/>
    <w:uiPriority w:val="99"/>
    <w:rsid w:val="00D0420F"/>
    <w:pPr>
      <w:widowControl w:val="0"/>
      <w:autoSpaceDE w:val="0"/>
      <w:autoSpaceDN w:val="0"/>
      <w:adjustRightInd w:val="0"/>
      <w:jc w:val="left"/>
    </w:pPr>
    <w:rPr>
      <w:sz w:val="24"/>
    </w:rPr>
  </w:style>
  <w:style w:type="character" w:customStyle="1" w:styleId="FontStyle46">
    <w:name w:val="Font Style46"/>
    <w:uiPriority w:val="99"/>
    <w:rsid w:val="00C50930"/>
    <w:rPr>
      <w:rFonts w:ascii="Times New Roman" w:hAnsi="Times New Roman" w:cs="Times New Roman"/>
      <w:b/>
      <w:bCs/>
      <w:color w:val="000000"/>
      <w:sz w:val="24"/>
      <w:szCs w:val="24"/>
    </w:rPr>
  </w:style>
  <w:style w:type="character" w:customStyle="1" w:styleId="FontStyle45">
    <w:name w:val="Font Style45"/>
    <w:uiPriority w:val="99"/>
    <w:rsid w:val="00C50930"/>
    <w:rPr>
      <w:rFonts w:ascii="Times New Roman" w:hAnsi="Times New Roman" w:cs="Times New Roman"/>
      <w:b/>
      <w:bCs/>
      <w:color w:val="000000"/>
      <w:sz w:val="18"/>
      <w:szCs w:val="18"/>
    </w:rPr>
  </w:style>
  <w:style w:type="paragraph" w:customStyle="1" w:styleId="Style19">
    <w:name w:val="Style19"/>
    <w:basedOn w:val="a0"/>
    <w:uiPriority w:val="99"/>
    <w:rsid w:val="00C50930"/>
    <w:pPr>
      <w:widowControl w:val="0"/>
      <w:autoSpaceDE w:val="0"/>
      <w:autoSpaceDN w:val="0"/>
      <w:adjustRightInd w:val="0"/>
      <w:jc w:val="left"/>
    </w:pPr>
    <w:rPr>
      <w:sz w:val="24"/>
    </w:rPr>
  </w:style>
  <w:style w:type="paragraph" w:customStyle="1" w:styleId="Style17">
    <w:name w:val="Style17"/>
    <w:basedOn w:val="a0"/>
    <w:uiPriority w:val="99"/>
    <w:rsid w:val="00C50930"/>
    <w:pPr>
      <w:widowControl w:val="0"/>
      <w:autoSpaceDE w:val="0"/>
      <w:autoSpaceDN w:val="0"/>
      <w:adjustRightInd w:val="0"/>
      <w:jc w:val="left"/>
    </w:pPr>
    <w:rPr>
      <w:sz w:val="24"/>
    </w:rPr>
  </w:style>
  <w:style w:type="paragraph" w:customStyle="1" w:styleId="Style10">
    <w:name w:val="Style10"/>
    <w:basedOn w:val="a0"/>
    <w:uiPriority w:val="99"/>
    <w:rsid w:val="00C50930"/>
    <w:pPr>
      <w:widowControl w:val="0"/>
      <w:autoSpaceDE w:val="0"/>
      <w:autoSpaceDN w:val="0"/>
      <w:adjustRightInd w:val="0"/>
      <w:jc w:val="left"/>
    </w:pPr>
    <w:rPr>
      <w:sz w:val="24"/>
    </w:rPr>
  </w:style>
  <w:style w:type="paragraph" w:customStyle="1" w:styleId="Style16">
    <w:name w:val="Style16"/>
    <w:basedOn w:val="a0"/>
    <w:uiPriority w:val="99"/>
    <w:rsid w:val="00C50930"/>
    <w:pPr>
      <w:widowControl w:val="0"/>
      <w:autoSpaceDE w:val="0"/>
      <w:autoSpaceDN w:val="0"/>
      <w:adjustRightInd w:val="0"/>
      <w:jc w:val="left"/>
    </w:pPr>
    <w:rPr>
      <w:sz w:val="24"/>
    </w:rPr>
  </w:style>
  <w:style w:type="character" w:customStyle="1" w:styleId="FontStyle34">
    <w:name w:val="Font Style34"/>
    <w:uiPriority w:val="99"/>
    <w:rsid w:val="00C50930"/>
    <w:rPr>
      <w:rFonts w:ascii="Times New Roman" w:hAnsi="Times New Roman" w:cs="Times New Roman"/>
      <w:b/>
      <w:bCs/>
      <w:color w:val="000000"/>
      <w:sz w:val="18"/>
      <w:szCs w:val="18"/>
    </w:rPr>
  </w:style>
  <w:style w:type="character" w:customStyle="1" w:styleId="FontStyle36">
    <w:name w:val="Font Style36"/>
    <w:uiPriority w:val="99"/>
    <w:rsid w:val="00C50930"/>
    <w:rPr>
      <w:rFonts w:ascii="Times New Roman" w:hAnsi="Times New Roman" w:cs="Times New Roman"/>
      <w:color w:val="000000"/>
      <w:sz w:val="18"/>
      <w:szCs w:val="18"/>
    </w:rPr>
  </w:style>
  <w:style w:type="character" w:customStyle="1" w:styleId="FontStyle40">
    <w:name w:val="Font Style40"/>
    <w:uiPriority w:val="99"/>
    <w:rsid w:val="00C50930"/>
    <w:rPr>
      <w:rFonts w:ascii="Times New Roman" w:hAnsi="Times New Roman" w:cs="Times New Roman"/>
      <w:i/>
      <w:iCs/>
      <w:color w:val="000000"/>
      <w:sz w:val="18"/>
      <w:szCs w:val="18"/>
    </w:rPr>
  </w:style>
  <w:style w:type="paragraph" w:customStyle="1" w:styleId="Style2">
    <w:name w:val="Style2"/>
    <w:basedOn w:val="a0"/>
    <w:uiPriority w:val="99"/>
    <w:rsid w:val="00094079"/>
    <w:pPr>
      <w:widowControl w:val="0"/>
      <w:autoSpaceDE w:val="0"/>
      <w:autoSpaceDN w:val="0"/>
      <w:adjustRightInd w:val="0"/>
      <w:jc w:val="left"/>
    </w:pPr>
    <w:rPr>
      <w:sz w:val="24"/>
    </w:rPr>
  </w:style>
  <w:style w:type="paragraph" w:customStyle="1" w:styleId="Style27">
    <w:name w:val="Style27"/>
    <w:basedOn w:val="a0"/>
    <w:uiPriority w:val="99"/>
    <w:rsid w:val="0040491E"/>
    <w:pPr>
      <w:widowControl w:val="0"/>
      <w:autoSpaceDE w:val="0"/>
      <w:autoSpaceDN w:val="0"/>
      <w:adjustRightInd w:val="0"/>
      <w:jc w:val="left"/>
    </w:pPr>
    <w:rPr>
      <w:sz w:val="24"/>
    </w:rPr>
  </w:style>
  <w:style w:type="paragraph" w:customStyle="1" w:styleId="Style13">
    <w:name w:val="Style13"/>
    <w:basedOn w:val="a0"/>
    <w:uiPriority w:val="99"/>
    <w:rsid w:val="006B1A59"/>
    <w:pPr>
      <w:widowControl w:val="0"/>
      <w:autoSpaceDE w:val="0"/>
      <w:autoSpaceDN w:val="0"/>
      <w:adjustRightInd w:val="0"/>
      <w:jc w:val="left"/>
    </w:pPr>
    <w:rPr>
      <w:sz w:val="24"/>
    </w:rPr>
  </w:style>
  <w:style w:type="character" w:customStyle="1" w:styleId="FontStyle39">
    <w:name w:val="Font Style39"/>
    <w:uiPriority w:val="99"/>
    <w:rsid w:val="006B1A59"/>
    <w:rPr>
      <w:rFonts w:ascii="Times New Roman" w:hAnsi="Times New Roman" w:cs="Times New Roman"/>
      <w:color w:val="000000"/>
      <w:sz w:val="16"/>
      <w:szCs w:val="16"/>
    </w:rPr>
  </w:style>
  <w:style w:type="character" w:customStyle="1" w:styleId="FontStyle42">
    <w:name w:val="Font Style42"/>
    <w:uiPriority w:val="99"/>
    <w:rsid w:val="006B1A59"/>
    <w:rPr>
      <w:rFonts w:ascii="Times New Roman" w:hAnsi="Times New Roman" w:cs="Times New Roman"/>
      <w:smallCaps/>
      <w:color w:val="000000"/>
      <w:spacing w:val="10"/>
      <w:sz w:val="18"/>
      <w:szCs w:val="18"/>
    </w:rPr>
  </w:style>
  <w:style w:type="paragraph" w:customStyle="1" w:styleId="Style7">
    <w:name w:val="Style7"/>
    <w:basedOn w:val="a0"/>
    <w:uiPriority w:val="99"/>
    <w:rsid w:val="006B1A59"/>
    <w:pPr>
      <w:widowControl w:val="0"/>
      <w:autoSpaceDE w:val="0"/>
      <w:autoSpaceDN w:val="0"/>
      <w:adjustRightInd w:val="0"/>
      <w:jc w:val="left"/>
    </w:pPr>
    <w:rPr>
      <w:sz w:val="24"/>
    </w:rPr>
  </w:style>
  <w:style w:type="paragraph" w:customStyle="1" w:styleId="Style8">
    <w:name w:val="Style8"/>
    <w:basedOn w:val="a0"/>
    <w:uiPriority w:val="99"/>
    <w:rsid w:val="006B1A59"/>
    <w:pPr>
      <w:widowControl w:val="0"/>
      <w:autoSpaceDE w:val="0"/>
      <w:autoSpaceDN w:val="0"/>
      <w:adjustRightInd w:val="0"/>
      <w:jc w:val="left"/>
    </w:pPr>
    <w:rPr>
      <w:sz w:val="24"/>
    </w:rPr>
  </w:style>
  <w:style w:type="paragraph" w:customStyle="1" w:styleId="Style15">
    <w:name w:val="Style15"/>
    <w:basedOn w:val="a0"/>
    <w:uiPriority w:val="99"/>
    <w:rsid w:val="006B1A59"/>
    <w:pPr>
      <w:widowControl w:val="0"/>
      <w:autoSpaceDE w:val="0"/>
      <w:autoSpaceDN w:val="0"/>
      <w:adjustRightInd w:val="0"/>
      <w:jc w:val="left"/>
    </w:pPr>
    <w:rPr>
      <w:sz w:val="24"/>
    </w:rPr>
  </w:style>
  <w:style w:type="paragraph" w:customStyle="1" w:styleId="Style28">
    <w:name w:val="Style28"/>
    <w:basedOn w:val="a0"/>
    <w:uiPriority w:val="99"/>
    <w:rsid w:val="006B1A59"/>
    <w:pPr>
      <w:widowControl w:val="0"/>
      <w:autoSpaceDE w:val="0"/>
      <w:autoSpaceDN w:val="0"/>
      <w:adjustRightInd w:val="0"/>
      <w:jc w:val="left"/>
    </w:pPr>
    <w:rPr>
      <w:sz w:val="24"/>
    </w:rPr>
  </w:style>
  <w:style w:type="paragraph" w:customStyle="1" w:styleId="Style20">
    <w:name w:val="Style20"/>
    <w:basedOn w:val="a0"/>
    <w:uiPriority w:val="99"/>
    <w:rsid w:val="005E2DA9"/>
    <w:pPr>
      <w:widowControl w:val="0"/>
      <w:autoSpaceDE w:val="0"/>
      <w:autoSpaceDN w:val="0"/>
      <w:adjustRightInd w:val="0"/>
      <w:jc w:val="left"/>
    </w:pPr>
    <w:rPr>
      <w:sz w:val="24"/>
    </w:rPr>
  </w:style>
  <w:style w:type="paragraph" w:customStyle="1" w:styleId="Style21">
    <w:name w:val="Style21"/>
    <w:basedOn w:val="a0"/>
    <w:uiPriority w:val="99"/>
    <w:rsid w:val="005E2DA9"/>
    <w:pPr>
      <w:widowControl w:val="0"/>
      <w:autoSpaceDE w:val="0"/>
      <w:autoSpaceDN w:val="0"/>
      <w:adjustRightInd w:val="0"/>
      <w:jc w:val="left"/>
    </w:pPr>
    <w:rPr>
      <w:sz w:val="24"/>
    </w:rPr>
  </w:style>
  <w:style w:type="character" w:customStyle="1" w:styleId="FontStyle38">
    <w:name w:val="Font Style38"/>
    <w:uiPriority w:val="99"/>
    <w:rsid w:val="005E2DA9"/>
    <w:rPr>
      <w:rFonts w:ascii="Times New Roman" w:hAnsi="Times New Roman" w:cs="Times New Roman"/>
      <w:b/>
      <w:bCs/>
      <w:i/>
      <w:iCs/>
      <w:color w:val="000000"/>
      <w:sz w:val="18"/>
      <w:szCs w:val="18"/>
    </w:rPr>
  </w:style>
  <w:style w:type="paragraph" w:customStyle="1" w:styleId="Style5">
    <w:name w:val="Style5"/>
    <w:basedOn w:val="a0"/>
    <w:uiPriority w:val="99"/>
    <w:rsid w:val="009F4844"/>
    <w:pPr>
      <w:widowControl w:val="0"/>
      <w:autoSpaceDE w:val="0"/>
      <w:autoSpaceDN w:val="0"/>
      <w:adjustRightInd w:val="0"/>
      <w:jc w:val="left"/>
    </w:pPr>
    <w:rPr>
      <w:sz w:val="24"/>
    </w:rPr>
  </w:style>
  <w:style w:type="paragraph" w:customStyle="1" w:styleId="Style9">
    <w:name w:val="Style9"/>
    <w:basedOn w:val="a0"/>
    <w:uiPriority w:val="99"/>
    <w:rsid w:val="009F4844"/>
    <w:pPr>
      <w:widowControl w:val="0"/>
      <w:autoSpaceDE w:val="0"/>
      <w:autoSpaceDN w:val="0"/>
      <w:adjustRightInd w:val="0"/>
      <w:jc w:val="left"/>
    </w:pPr>
    <w:rPr>
      <w:sz w:val="24"/>
    </w:rPr>
  </w:style>
  <w:style w:type="paragraph" w:customStyle="1" w:styleId="Style11">
    <w:name w:val="Style11"/>
    <w:basedOn w:val="a0"/>
    <w:uiPriority w:val="99"/>
    <w:rsid w:val="00514C0D"/>
    <w:pPr>
      <w:widowControl w:val="0"/>
      <w:autoSpaceDE w:val="0"/>
      <w:autoSpaceDN w:val="0"/>
      <w:adjustRightInd w:val="0"/>
      <w:jc w:val="left"/>
    </w:pPr>
    <w:rPr>
      <w:sz w:val="24"/>
    </w:rPr>
  </w:style>
  <w:style w:type="paragraph" w:customStyle="1" w:styleId="Style12">
    <w:name w:val="Style12"/>
    <w:basedOn w:val="a0"/>
    <w:uiPriority w:val="99"/>
    <w:rsid w:val="00514C0D"/>
    <w:pPr>
      <w:widowControl w:val="0"/>
      <w:autoSpaceDE w:val="0"/>
      <w:autoSpaceDN w:val="0"/>
      <w:adjustRightInd w:val="0"/>
      <w:jc w:val="left"/>
    </w:pPr>
    <w:rPr>
      <w:sz w:val="24"/>
    </w:rPr>
  </w:style>
  <w:style w:type="paragraph" w:customStyle="1" w:styleId="Style25">
    <w:name w:val="Style25"/>
    <w:basedOn w:val="a0"/>
    <w:uiPriority w:val="99"/>
    <w:rsid w:val="00514C0D"/>
    <w:pPr>
      <w:widowControl w:val="0"/>
      <w:autoSpaceDE w:val="0"/>
      <w:autoSpaceDN w:val="0"/>
      <w:adjustRightInd w:val="0"/>
      <w:jc w:val="left"/>
    </w:pPr>
    <w:rPr>
      <w:sz w:val="24"/>
    </w:rPr>
  </w:style>
  <w:style w:type="character" w:customStyle="1" w:styleId="FontStyle30">
    <w:name w:val="Font Style30"/>
    <w:uiPriority w:val="99"/>
    <w:rsid w:val="00982E31"/>
    <w:rPr>
      <w:rFonts w:ascii="Book Antiqua" w:hAnsi="Book Antiqua" w:cs="Book Antiqua"/>
      <w:smallCaps/>
      <w:color w:val="000000"/>
      <w:spacing w:val="20"/>
      <w:sz w:val="16"/>
      <w:szCs w:val="16"/>
    </w:rPr>
  </w:style>
  <w:style w:type="character" w:customStyle="1" w:styleId="FontStyle31">
    <w:name w:val="Font Style31"/>
    <w:uiPriority w:val="99"/>
    <w:rsid w:val="00982E31"/>
    <w:rPr>
      <w:rFonts w:ascii="AngsanaUPC" w:hAnsi="AngsanaUPC" w:cs="AngsanaUPC"/>
      <w:smallCaps/>
      <w:color w:val="000000"/>
      <w:sz w:val="38"/>
      <w:szCs w:val="38"/>
    </w:rPr>
  </w:style>
  <w:style w:type="character" w:customStyle="1" w:styleId="FontStyle33">
    <w:name w:val="Font Style33"/>
    <w:uiPriority w:val="99"/>
    <w:rsid w:val="00982E31"/>
    <w:rPr>
      <w:rFonts w:ascii="Book Antiqua" w:hAnsi="Book Antiqua" w:cs="Book Antiqua"/>
      <w:color w:val="000000"/>
      <w:sz w:val="16"/>
      <w:szCs w:val="16"/>
    </w:rPr>
  </w:style>
  <w:style w:type="character" w:customStyle="1" w:styleId="FontStyle41">
    <w:name w:val="Font Style41"/>
    <w:uiPriority w:val="99"/>
    <w:rsid w:val="00982E31"/>
    <w:rPr>
      <w:rFonts w:ascii="Book Antiqua" w:hAnsi="Book Antiqua" w:cs="Book Antiqua"/>
      <w:color w:val="000000"/>
      <w:sz w:val="18"/>
      <w:szCs w:val="18"/>
    </w:rPr>
  </w:style>
  <w:style w:type="paragraph" w:customStyle="1" w:styleId="Style24">
    <w:name w:val="Style24"/>
    <w:basedOn w:val="a0"/>
    <w:uiPriority w:val="99"/>
    <w:rsid w:val="003029DD"/>
    <w:pPr>
      <w:widowControl w:val="0"/>
      <w:autoSpaceDE w:val="0"/>
      <w:autoSpaceDN w:val="0"/>
      <w:adjustRightInd w:val="0"/>
      <w:jc w:val="left"/>
    </w:pPr>
    <w:rPr>
      <w:rFonts w:ascii="Book Antiqua" w:hAnsi="Book Antiqua"/>
      <w:sz w:val="24"/>
    </w:rPr>
  </w:style>
  <w:style w:type="character" w:customStyle="1" w:styleId="FontStyle32">
    <w:name w:val="Font Style32"/>
    <w:uiPriority w:val="99"/>
    <w:rsid w:val="003029DD"/>
    <w:rPr>
      <w:rFonts w:ascii="Book Antiqua" w:hAnsi="Book Antiqua" w:cs="Book Antiqua"/>
      <w:color w:val="000000"/>
      <w:sz w:val="16"/>
      <w:szCs w:val="16"/>
    </w:rPr>
  </w:style>
  <w:style w:type="character" w:customStyle="1" w:styleId="FontStyle35">
    <w:name w:val="Font Style35"/>
    <w:uiPriority w:val="99"/>
    <w:rsid w:val="003029DD"/>
    <w:rPr>
      <w:rFonts w:ascii="Book Antiqua" w:hAnsi="Book Antiqua" w:cs="Book Antiqua"/>
      <w:b/>
      <w:bCs/>
      <w:color w:val="000000"/>
      <w:sz w:val="16"/>
      <w:szCs w:val="16"/>
    </w:rPr>
  </w:style>
  <w:style w:type="character" w:customStyle="1" w:styleId="11">
    <w:name w:val="Заголовок 1 Знак"/>
    <w:basedOn w:val="a1"/>
    <w:link w:val="10"/>
    <w:uiPriority w:val="9"/>
    <w:rsid w:val="00247906"/>
    <w:rPr>
      <w:b/>
      <w:sz w:val="28"/>
      <w:szCs w:val="28"/>
    </w:rPr>
  </w:style>
  <w:style w:type="paragraph" w:customStyle="1" w:styleId="Style18">
    <w:name w:val="Style18"/>
    <w:basedOn w:val="a0"/>
    <w:uiPriority w:val="99"/>
    <w:rsid w:val="00334C5C"/>
    <w:pPr>
      <w:widowControl w:val="0"/>
      <w:autoSpaceDE w:val="0"/>
      <w:autoSpaceDN w:val="0"/>
      <w:adjustRightInd w:val="0"/>
      <w:jc w:val="left"/>
    </w:pPr>
    <w:rPr>
      <w:rFonts w:ascii="Book Antiqua" w:hAnsi="Book Antiqua"/>
      <w:sz w:val="24"/>
    </w:rPr>
  </w:style>
  <w:style w:type="character" w:customStyle="1" w:styleId="FontStyle37">
    <w:name w:val="Font Style37"/>
    <w:uiPriority w:val="99"/>
    <w:rsid w:val="00334C5C"/>
    <w:rPr>
      <w:rFonts w:ascii="Book Antiqua" w:hAnsi="Book Antiqua" w:cs="Book Antiqua"/>
      <w:b/>
      <w:bCs/>
      <w:color w:val="000000"/>
      <w:sz w:val="14"/>
      <w:szCs w:val="14"/>
    </w:rPr>
  </w:style>
  <w:style w:type="character" w:customStyle="1" w:styleId="FontStyle26">
    <w:name w:val="Font Style26"/>
    <w:uiPriority w:val="99"/>
    <w:rsid w:val="00B83207"/>
    <w:rPr>
      <w:rFonts w:ascii="Bookman Old Style" w:hAnsi="Bookman Old Style" w:cs="Bookman Old Style"/>
      <w:b/>
      <w:bCs/>
      <w:color w:val="000000"/>
      <w:sz w:val="18"/>
      <w:szCs w:val="18"/>
    </w:rPr>
  </w:style>
  <w:style w:type="character" w:customStyle="1" w:styleId="FontStyle27">
    <w:name w:val="Font Style27"/>
    <w:uiPriority w:val="99"/>
    <w:rsid w:val="00B83207"/>
    <w:rPr>
      <w:rFonts w:ascii="Bookman Old Style" w:hAnsi="Bookman Old Style" w:cs="Bookman Old Style"/>
      <w:color w:val="000000"/>
      <w:sz w:val="18"/>
      <w:szCs w:val="18"/>
    </w:rPr>
  </w:style>
  <w:style w:type="character" w:customStyle="1" w:styleId="FontStyle24">
    <w:name w:val="Font Style24"/>
    <w:uiPriority w:val="99"/>
    <w:rsid w:val="00B83207"/>
    <w:rPr>
      <w:rFonts w:ascii="Bookman Old Style" w:hAnsi="Bookman Old Style" w:cs="Bookman Old Style"/>
      <w:color w:val="000000"/>
      <w:sz w:val="16"/>
      <w:szCs w:val="16"/>
    </w:rPr>
  </w:style>
  <w:style w:type="paragraph" w:customStyle="1" w:styleId="Style6">
    <w:name w:val="Style6"/>
    <w:basedOn w:val="a0"/>
    <w:uiPriority w:val="99"/>
    <w:rsid w:val="00AE06F0"/>
    <w:pPr>
      <w:widowControl w:val="0"/>
      <w:autoSpaceDE w:val="0"/>
      <w:autoSpaceDN w:val="0"/>
      <w:adjustRightInd w:val="0"/>
      <w:jc w:val="left"/>
    </w:pPr>
    <w:rPr>
      <w:rFonts w:ascii="Bookman Old Style" w:hAnsi="Bookman Old Style"/>
      <w:sz w:val="24"/>
    </w:rPr>
  </w:style>
  <w:style w:type="character" w:customStyle="1" w:styleId="alt-edited">
    <w:name w:val="alt-edited"/>
    <w:rsid w:val="00AE06F0"/>
  </w:style>
  <w:style w:type="character" w:customStyle="1" w:styleId="FontStyle29">
    <w:name w:val="Font Style29"/>
    <w:uiPriority w:val="99"/>
    <w:rsid w:val="00D1180A"/>
    <w:rPr>
      <w:rFonts w:ascii="Bookman Old Style" w:hAnsi="Bookman Old Style" w:cs="Bookman Old Style"/>
      <w:i/>
      <w:iCs/>
      <w:color w:val="000000"/>
      <w:sz w:val="18"/>
      <w:szCs w:val="18"/>
    </w:rPr>
  </w:style>
  <w:style w:type="character" w:customStyle="1" w:styleId="FontStyle169">
    <w:name w:val="Font Style169"/>
    <w:uiPriority w:val="99"/>
    <w:rsid w:val="001042FF"/>
    <w:rPr>
      <w:rFonts w:ascii="Arial" w:hAnsi="Arial" w:cs="Arial"/>
      <w:color w:val="000000"/>
      <w:sz w:val="18"/>
      <w:szCs w:val="18"/>
    </w:rPr>
  </w:style>
  <w:style w:type="paragraph" w:customStyle="1" w:styleId="Style109">
    <w:name w:val="Style109"/>
    <w:basedOn w:val="a0"/>
    <w:uiPriority w:val="99"/>
    <w:rsid w:val="001042FF"/>
    <w:pPr>
      <w:widowControl w:val="0"/>
      <w:autoSpaceDE w:val="0"/>
      <w:autoSpaceDN w:val="0"/>
      <w:adjustRightInd w:val="0"/>
      <w:jc w:val="left"/>
    </w:pPr>
    <w:rPr>
      <w:rFonts w:ascii="Arial" w:hAnsi="Arial" w:cs="Arial"/>
      <w:sz w:val="24"/>
    </w:rPr>
  </w:style>
  <w:style w:type="character" w:customStyle="1" w:styleId="apple-converted-space">
    <w:name w:val="apple-converted-space"/>
    <w:basedOn w:val="a1"/>
    <w:rsid w:val="0039357D"/>
  </w:style>
  <w:style w:type="paragraph" w:styleId="afe">
    <w:name w:val="Body Text"/>
    <w:basedOn w:val="a0"/>
    <w:link w:val="aff"/>
    <w:rsid w:val="004C3B50"/>
    <w:pPr>
      <w:spacing w:after="120"/>
    </w:pPr>
  </w:style>
  <w:style w:type="character" w:customStyle="1" w:styleId="aff">
    <w:name w:val="Основной текст Знак"/>
    <w:basedOn w:val="a1"/>
    <w:link w:val="afe"/>
    <w:rsid w:val="004C3B50"/>
    <w:rPr>
      <w:sz w:val="28"/>
      <w:szCs w:val="24"/>
    </w:rPr>
  </w:style>
  <w:style w:type="character" w:customStyle="1" w:styleId="41">
    <w:name w:val="Заголовок 4 Знак"/>
    <w:basedOn w:val="a1"/>
    <w:link w:val="40"/>
    <w:semiHidden/>
    <w:rsid w:val="00F2412E"/>
    <w:rPr>
      <w:rFonts w:asciiTheme="majorHAnsi" w:eastAsiaTheme="majorEastAsia" w:hAnsiTheme="majorHAnsi" w:cstheme="majorBidi"/>
      <w:b/>
      <w:bCs/>
      <w:i/>
      <w:iCs/>
      <w:color w:val="4F81BD" w:themeColor="accent1"/>
      <w:sz w:val="28"/>
      <w:szCs w:val="24"/>
    </w:rPr>
  </w:style>
  <w:style w:type="table" w:customStyle="1" w:styleId="TableNormal">
    <w:name w:val="Table Normal"/>
    <w:uiPriority w:val="2"/>
    <w:semiHidden/>
    <w:unhideWhenUsed/>
    <w:qFormat/>
    <w:rsid w:val="00B4196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B4196C"/>
    <w:pPr>
      <w:widowControl w:val="0"/>
      <w:spacing w:before="61"/>
      <w:jc w:val="left"/>
    </w:pPr>
    <w:rPr>
      <w:rFonts w:ascii="Arial" w:eastAsia="Arial" w:hAnsi="Arial" w:cs="Arial"/>
      <w:sz w:val="22"/>
      <w:szCs w:val="22"/>
      <w:lang w:val="en-US" w:eastAsia="en-US"/>
    </w:rPr>
  </w:style>
  <w:style w:type="character" w:customStyle="1" w:styleId="22">
    <w:name w:val="Основной текст (2)_"/>
    <w:basedOn w:val="a1"/>
    <w:link w:val="23"/>
    <w:rsid w:val="00FF48D9"/>
    <w:rPr>
      <w:rFonts w:ascii="Arial" w:eastAsia="Arial" w:hAnsi="Arial" w:cs="Arial"/>
      <w:sz w:val="16"/>
      <w:szCs w:val="16"/>
      <w:shd w:val="clear" w:color="auto" w:fill="FFFFFF"/>
    </w:rPr>
  </w:style>
  <w:style w:type="character" w:customStyle="1" w:styleId="285pt">
    <w:name w:val="Основной текст (2) + 8;5 pt;Полужирный"/>
    <w:basedOn w:val="22"/>
    <w:rsid w:val="00FF48D9"/>
    <w:rPr>
      <w:rFonts w:ascii="Arial" w:eastAsia="Arial" w:hAnsi="Arial" w:cs="Arial"/>
      <w:b/>
      <w:bCs/>
      <w:color w:val="000000"/>
      <w:spacing w:val="0"/>
      <w:w w:val="100"/>
      <w:position w:val="0"/>
      <w:sz w:val="17"/>
      <w:szCs w:val="17"/>
      <w:shd w:val="clear" w:color="auto" w:fill="FFFFFF"/>
      <w:lang w:val="en-US" w:eastAsia="en-US" w:bidi="en-US"/>
    </w:rPr>
  </w:style>
  <w:style w:type="character" w:customStyle="1" w:styleId="285pt0">
    <w:name w:val="Основной текст (2) + 8;5 pt"/>
    <w:basedOn w:val="22"/>
    <w:rsid w:val="00FF48D9"/>
    <w:rPr>
      <w:rFonts w:ascii="Arial" w:eastAsia="Arial" w:hAnsi="Arial" w:cs="Arial"/>
      <w:color w:val="000000"/>
      <w:spacing w:val="0"/>
      <w:w w:val="100"/>
      <w:position w:val="0"/>
      <w:sz w:val="17"/>
      <w:szCs w:val="17"/>
      <w:shd w:val="clear" w:color="auto" w:fill="FFFFFF"/>
      <w:lang w:val="en-US" w:eastAsia="en-US" w:bidi="en-US"/>
    </w:rPr>
  </w:style>
  <w:style w:type="paragraph" w:customStyle="1" w:styleId="23">
    <w:name w:val="Основной текст (2)"/>
    <w:basedOn w:val="a0"/>
    <w:link w:val="22"/>
    <w:rsid w:val="00FF48D9"/>
    <w:pPr>
      <w:widowControl w:val="0"/>
      <w:shd w:val="clear" w:color="auto" w:fill="FFFFFF"/>
      <w:spacing w:line="0" w:lineRule="atLeast"/>
      <w:jc w:val="left"/>
    </w:pPr>
    <w:rPr>
      <w:rFonts w:ascii="Arial" w:eastAsia="Arial" w:hAnsi="Arial" w:cs="Arial"/>
      <w:sz w:val="16"/>
      <w:szCs w:val="16"/>
    </w:rPr>
  </w:style>
  <w:style w:type="character" w:customStyle="1" w:styleId="a8">
    <w:name w:val="Текст сноски Знак"/>
    <w:basedOn w:val="a1"/>
    <w:link w:val="a7"/>
    <w:semiHidden/>
    <w:rsid w:val="00E66508"/>
  </w:style>
  <w:style w:type="character" w:customStyle="1" w:styleId="FontStyle76">
    <w:name w:val="Font Style76"/>
    <w:basedOn w:val="a1"/>
    <w:uiPriority w:val="99"/>
    <w:rsid w:val="008C616A"/>
    <w:rPr>
      <w:rFonts w:ascii="Palatino Linotype" w:hAnsi="Palatino Linotype" w:cs="Palatino Linotype"/>
      <w:color w:val="000000"/>
      <w:sz w:val="18"/>
      <w:szCs w:val="18"/>
    </w:rPr>
  </w:style>
  <w:style w:type="paragraph" w:customStyle="1" w:styleId="Style43">
    <w:name w:val="Style43"/>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paragraph" w:customStyle="1" w:styleId="Style44">
    <w:name w:val="Style44"/>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character" w:customStyle="1" w:styleId="FontStyle72">
    <w:name w:val="Font Style72"/>
    <w:basedOn w:val="a1"/>
    <w:uiPriority w:val="99"/>
    <w:rsid w:val="008C616A"/>
    <w:rPr>
      <w:rFonts w:ascii="Palatino Linotype" w:hAnsi="Palatino Linotype" w:cs="Palatino Linotype"/>
      <w:color w:val="000000"/>
      <w:sz w:val="16"/>
      <w:szCs w:val="16"/>
    </w:rPr>
  </w:style>
  <w:style w:type="character" w:customStyle="1" w:styleId="FontStyle75">
    <w:name w:val="Font Style75"/>
    <w:basedOn w:val="a1"/>
    <w:uiPriority w:val="99"/>
    <w:rsid w:val="008C616A"/>
    <w:rPr>
      <w:rFonts w:ascii="Palatino Linotype" w:hAnsi="Palatino Linotype" w:cs="Palatino Linotype"/>
      <w:i/>
      <w:iCs/>
      <w:color w:val="000000"/>
      <w:sz w:val="18"/>
      <w:szCs w:val="18"/>
    </w:rPr>
  </w:style>
  <w:style w:type="paragraph" w:customStyle="1" w:styleId="Style50">
    <w:name w:val="Style50"/>
    <w:basedOn w:val="a0"/>
    <w:uiPriority w:val="99"/>
    <w:rsid w:val="00803678"/>
    <w:pPr>
      <w:widowControl w:val="0"/>
      <w:autoSpaceDE w:val="0"/>
      <w:autoSpaceDN w:val="0"/>
      <w:adjustRightInd w:val="0"/>
      <w:jc w:val="left"/>
    </w:pPr>
    <w:rPr>
      <w:rFonts w:ascii="Palatino Linotype" w:eastAsiaTheme="minorEastAsia" w:hAnsi="Palatino Linotype"/>
      <w:sz w:val="24"/>
    </w:rPr>
  </w:style>
  <w:style w:type="paragraph" w:customStyle="1" w:styleId="Style14">
    <w:name w:val="Style14"/>
    <w:basedOn w:val="a0"/>
    <w:uiPriority w:val="99"/>
    <w:rsid w:val="00873F6E"/>
    <w:pPr>
      <w:widowControl w:val="0"/>
      <w:autoSpaceDE w:val="0"/>
      <w:autoSpaceDN w:val="0"/>
      <w:adjustRightInd w:val="0"/>
      <w:jc w:val="left"/>
    </w:pPr>
    <w:rPr>
      <w:rFonts w:ascii="Palatino Linotype" w:eastAsiaTheme="minorEastAsia" w:hAnsi="Palatino Linotype"/>
      <w:sz w:val="24"/>
    </w:rPr>
  </w:style>
  <w:style w:type="character" w:customStyle="1" w:styleId="FontStyle78">
    <w:name w:val="Font Style78"/>
    <w:basedOn w:val="a1"/>
    <w:uiPriority w:val="99"/>
    <w:rsid w:val="00873F6E"/>
    <w:rPr>
      <w:rFonts w:ascii="Palatino Linotype" w:hAnsi="Palatino Linotype" w:cs="Palatino Linotype"/>
      <w:b/>
      <w:bCs/>
      <w:color w:val="000000"/>
      <w:sz w:val="24"/>
      <w:szCs w:val="24"/>
    </w:rPr>
  </w:style>
  <w:style w:type="character" w:customStyle="1" w:styleId="FontStyle77">
    <w:name w:val="Font Style77"/>
    <w:basedOn w:val="a1"/>
    <w:uiPriority w:val="99"/>
    <w:rsid w:val="00873F6E"/>
    <w:rPr>
      <w:rFonts w:ascii="Palatino Linotype" w:hAnsi="Palatino Linotype" w:cs="Palatino Linotype"/>
      <w:b/>
      <w:bCs/>
      <w:color w:val="000000"/>
      <w:sz w:val="18"/>
      <w:szCs w:val="18"/>
    </w:rPr>
  </w:style>
  <w:style w:type="paragraph" w:customStyle="1" w:styleId="Style51">
    <w:name w:val="Style51"/>
    <w:basedOn w:val="a0"/>
    <w:uiPriority w:val="99"/>
    <w:rsid w:val="005D62AC"/>
    <w:pPr>
      <w:widowControl w:val="0"/>
      <w:autoSpaceDE w:val="0"/>
      <w:autoSpaceDN w:val="0"/>
      <w:adjustRightInd w:val="0"/>
      <w:jc w:val="left"/>
    </w:pPr>
    <w:rPr>
      <w:rFonts w:ascii="Palatino Linotype" w:eastAsiaTheme="minorEastAsia" w:hAnsi="Palatino Linotype"/>
      <w:sz w:val="24"/>
    </w:rPr>
  </w:style>
  <w:style w:type="character" w:customStyle="1" w:styleId="FontStyle66">
    <w:name w:val="Font Style66"/>
    <w:basedOn w:val="a1"/>
    <w:uiPriority w:val="99"/>
    <w:rsid w:val="005D62AC"/>
    <w:rPr>
      <w:rFonts w:ascii="Palatino Linotype" w:hAnsi="Palatino Linotype" w:cs="Palatino Linotype"/>
      <w:color w:val="000000"/>
      <w:spacing w:val="20"/>
      <w:sz w:val="14"/>
      <w:szCs w:val="14"/>
    </w:rPr>
  </w:style>
  <w:style w:type="character" w:customStyle="1" w:styleId="FontStyle68">
    <w:name w:val="Font Style68"/>
    <w:basedOn w:val="a1"/>
    <w:uiPriority w:val="99"/>
    <w:rsid w:val="005D62AC"/>
    <w:rPr>
      <w:rFonts w:ascii="Palatino Linotype" w:hAnsi="Palatino Linotype" w:cs="Palatino Linotype"/>
      <w:i/>
      <w:iCs/>
      <w:color w:val="000000"/>
      <w:sz w:val="18"/>
      <w:szCs w:val="18"/>
    </w:rPr>
  </w:style>
  <w:style w:type="character" w:customStyle="1" w:styleId="FontStyle70">
    <w:name w:val="Font Style70"/>
    <w:basedOn w:val="a1"/>
    <w:uiPriority w:val="99"/>
    <w:rsid w:val="005D62AC"/>
    <w:rPr>
      <w:rFonts w:ascii="Palatino Linotype" w:hAnsi="Palatino Linotype" w:cs="Palatino Linotype"/>
      <w:b/>
      <w:bCs/>
      <w:color w:val="000000"/>
      <w:sz w:val="18"/>
      <w:szCs w:val="18"/>
    </w:rPr>
  </w:style>
  <w:style w:type="paragraph" w:customStyle="1" w:styleId="Style29">
    <w:name w:val="Style29"/>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35">
    <w:name w:val="Style35"/>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54">
    <w:name w:val="Style54"/>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character" w:customStyle="1" w:styleId="FontStyle62">
    <w:name w:val="Font Style62"/>
    <w:basedOn w:val="a1"/>
    <w:uiPriority w:val="99"/>
    <w:rsid w:val="005F72F8"/>
    <w:rPr>
      <w:rFonts w:ascii="Palatino Linotype" w:hAnsi="Palatino Linotype" w:cs="Palatino Linotype"/>
      <w:i/>
      <w:iCs/>
      <w:color w:val="000000"/>
      <w:sz w:val="16"/>
      <w:szCs w:val="16"/>
    </w:rPr>
  </w:style>
  <w:style w:type="character" w:customStyle="1" w:styleId="90">
    <w:name w:val="Заголовок 9 Знак"/>
    <w:basedOn w:val="a1"/>
    <w:link w:val="9"/>
    <w:uiPriority w:val="9"/>
    <w:semiHidden/>
    <w:rsid w:val="009A1625"/>
    <w:rPr>
      <w:rFonts w:ascii="Cambria" w:eastAsiaTheme="minorEastAsia" w:hAnsi="Cambria"/>
      <w:i/>
      <w:iCs/>
      <w:color w:val="404040"/>
      <w:lang w:eastAsia="en-US"/>
    </w:rPr>
  </w:style>
  <w:style w:type="paragraph" w:customStyle="1" w:styleId="Style1">
    <w:name w:val="Style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
    <w:name w:val="Style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
    <w:name w:val="Style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0">
    <w:name w:val="Style3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1">
    <w:name w:val="Style3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2">
    <w:name w:val="Style3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3">
    <w:name w:val="Style3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4">
    <w:name w:val="Style3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6">
    <w:name w:val="Style3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7">
    <w:name w:val="Style3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8">
    <w:name w:val="Style3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9">
    <w:name w:val="Style3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0">
    <w:name w:val="Style4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2">
    <w:name w:val="Style4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5">
    <w:name w:val="Style4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6">
    <w:name w:val="Style4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7">
    <w:name w:val="Style4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8">
    <w:name w:val="Style4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9">
    <w:name w:val="Style4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2">
    <w:name w:val="Style5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3">
    <w:name w:val="Style5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5">
    <w:name w:val="Style5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character" w:customStyle="1" w:styleId="FontStyle57">
    <w:name w:val="Font Style57"/>
    <w:basedOn w:val="a1"/>
    <w:uiPriority w:val="99"/>
    <w:rsid w:val="009A1625"/>
    <w:rPr>
      <w:rFonts w:ascii="Palatino Linotype" w:hAnsi="Palatino Linotype" w:cs="Palatino Linotype"/>
      <w:color w:val="000000"/>
      <w:spacing w:val="10"/>
      <w:sz w:val="38"/>
      <w:szCs w:val="38"/>
    </w:rPr>
  </w:style>
  <w:style w:type="character" w:customStyle="1" w:styleId="FontStyle58">
    <w:name w:val="Font Style58"/>
    <w:basedOn w:val="a1"/>
    <w:uiPriority w:val="99"/>
    <w:rsid w:val="009A1625"/>
    <w:rPr>
      <w:rFonts w:ascii="Palatino Linotype" w:hAnsi="Palatino Linotype" w:cs="Palatino Linotype"/>
      <w:b/>
      <w:bCs/>
      <w:color w:val="000000"/>
      <w:spacing w:val="20"/>
      <w:sz w:val="42"/>
      <w:szCs w:val="42"/>
    </w:rPr>
  </w:style>
  <w:style w:type="character" w:customStyle="1" w:styleId="FontStyle59">
    <w:name w:val="Font Style59"/>
    <w:basedOn w:val="a1"/>
    <w:uiPriority w:val="99"/>
    <w:rsid w:val="009A1625"/>
    <w:rPr>
      <w:rFonts w:ascii="Bookman Old Style" w:hAnsi="Bookman Old Style" w:cs="Bookman Old Style"/>
      <w:b/>
      <w:bCs/>
      <w:color w:val="000000"/>
      <w:spacing w:val="-10"/>
      <w:sz w:val="52"/>
      <w:szCs w:val="52"/>
    </w:rPr>
  </w:style>
  <w:style w:type="character" w:customStyle="1" w:styleId="FontStyle60">
    <w:name w:val="Font Style60"/>
    <w:basedOn w:val="a1"/>
    <w:uiPriority w:val="99"/>
    <w:rsid w:val="009A1625"/>
    <w:rPr>
      <w:rFonts w:ascii="Palatino Linotype" w:hAnsi="Palatino Linotype" w:cs="Palatino Linotype"/>
      <w:b/>
      <w:bCs/>
      <w:color w:val="000000"/>
      <w:sz w:val="34"/>
      <w:szCs w:val="34"/>
    </w:rPr>
  </w:style>
  <w:style w:type="character" w:customStyle="1" w:styleId="FontStyle61">
    <w:name w:val="Font Style61"/>
    <w:basedOn w:val="a1"/>
    <w:uiPriority w:val="99"/>
    <w:rsid w:val="009A1625"/>
    <w:rPr>
      <w:rFonts w:ascii="Palatino Linotype" w:hAnsi="Palatino Linotype" w:cs="Palatino Linotype"/>
      <w:color w:val="000000"/>
      <w:sz w:val="34"/>
      <w:szCs w:val="34"/>
    </w:rPr>
  </w:style>
  <w:style w:type="character" w:customStyle="1" w:styleId="FontStyle63">
    <w:name w:val="Font Style63"/>
    <w:basedOn w:val="a1"/>
    <w:uiPriority w:val="99"/>
    <w:rsid w:val="009A1625"/>
    <w:rPr>
      <w:rFonts w:ascii="Georgia" w:hAnsi="Georgia" w:cs="Georgia"/>
      <w:color w:val="000000"/>
      <w:sz w:val="22"/>
      <w:szCs w:val="22"/>
    </w:rPr>
  </w:style>
  <w:style w:type="character" w:customStyle="1" w:styleId="FontStyle64">
    <w:name w:val="Font Style64"/>
    <w:basedOn w:val="a1"/>
    <w:uiPriority w:val="99"/>
    <w:rsid w:val="009A1625"/>
    <w:rPr>
      <w:rFonts w:ascii="Georgia" w:hAnsi="Georgia" w:cs="Georgia"/>
      <w:color w:val="000000"/>
      <w:sz w:val="22"/>
      <w:szCs w:val="22"/>
    </w:rPr>
  </w:style>
  <w:style w:type="character" w:customStyle="1" w:styleId="FontStyle65">
    <w:name w:val="Font Style65"/>
    <w:basedOn w:val="a1"/>
    <w:uiPriority w:val="99"/>
    <w:rsid w:val="009A1625"/>
    <w:rPr>
      <w:rFonts w:ascii="Georgia" w:hAnsi="Georgia" w:cs="Georgia"/>
      <w:color w:val="000000"/>
      <w:sz w:val="22"/>
      <w:szCs w:val="22"/>
    </w:rPr>
  </w:style>
  <w:style w:type="character" w:customStyle="1" w:styleId="FontStyle67">
    <w:name w:val="Font Style67"/>
    <w:basedOn w:val="a1"/>
    <w:uiPriority w:val="99"/>
    <w:rsid w:val="009A1625"/>
    <w:rPr>
      <w:rFonts w:ascii="Georgia" w:hAnsi="Georgia" w:cs="Georgia"/>
      <w:color w:val="000000"/>
      <w:sz w:val="22"/>
      <w:szCs w:val="22"/>
    </w:rPr>
  </w:style>
  <w:style w:type="character" w:customStyle="1" w:styleId="FontStyle69">
    <w:name w:val="Font Style69"/>
    <w:basedOn w:val="a1"/>
    <w:uiPriority w:val="99"/>
    <w:rsid w:val="009A1625"/>
    <w:rPr>
      <w:rFonts w:ascii="Palatino Linotype" w:hAnsi="Palatino Linotype" w:cs="Palatino Linotype"/>
      <w:color w:val="000000"/>
      <w:sz w:val="14"/>
      <w:szCs w:val="14"/>
    </w:rPr>
  </w:style>
  <w:style w:type="character" w:customStyle="1" w:styleId="FontStyle71">
    <w:name w:val="Font Style71"/>
    <w:basedOn w:val="a1"/>
    <w:uiPriority w:val="99"/>
    <w:rsid w:val="009A1625"/>
    <w:rPr>
      <w:rFonts w:ascii="Palatino Linotype" w:hAnsi="Palatino Linotype" w:cs="Palatino Linotype"/>
      <w:color w:val="000000"/>
      <w:sz w:val="26"/>
      <w:szCs w:val="26"/>
    </w:rPr>
  </w:style>
  <w:style w:type="character" w:customStyle="1" w:styleId="FontStyle73">
    <w:name w:val="Font Style73"/>
    <w:basedOn w:val="a1"/>
    <w:uiPriority w:val="99"/>
    <w:rsid w:val="009A1625"/>
    <w:rPr>
      <w:rFonts w:ascii="Palatino Linotype" w:hAnsi="Palatino Linotype" w:cs="Palatino Linotype"/>
      <w:color w:val="000000"/>
      <w:sz w:val="14"/>
      <w:szCs w:val="14"/>
    </w:rPr>
  </w:style>
  <w:style w:type="character" w:customStyle="1" w:styleId="FontStyle74">
    <w:name w:val="Font Style74"/>
    <w:basedOn w:val="a1"/>
    <w:uiPriority w:val="99"/>
    <w:rsid w:val="009A1625"/>
    <w:rPr>
      <w:rFonts w:ascii="Palatino Linotype" w:hAnsi="Palatino Linotype" w:cs="Palatino Linotype"/>
      <w:b/>
      <w:bCs/>
      <w:color w:val="000000"/>
      <w:sz w:val="30"/>
      <w:szCs w:val="30"/>
    </w:rPr>
  </w:style>
  <w:style w:type="paragraph" w:customStyle="1" w:styleId="Pa44">
    <w:name w:val="Pa44"/>
    <w:basedOn w:val="Default"/>
    <w:next w:val="Default"/>
    <w:uiPriority w:val="99"/>
    <w:rsid w:val="00FA60E5"/>
    <w:pPr>
      <w:spacing w:line="221" w:lineRule="atLeast"/>
    </w:pPr>
    <w:rPr>
      <w:rFonts w:ascii="Cambria" w:hAnsi="Cambria" w:cs="Times New Roman"/>
      <w:color w:val="auto"/>
    </w:rPr>
  </w:style>
  <w:style w:type="character" w:customStyle="1" w:styleId="FontStyle54">
    <w:name w:val="Font Style54"/>
    <w:basedOn w:val="a1"/>
    <w:uiPriority w:val="99"/>
    <w:rsid w:val="00523913"/>
    <w:rPr>
      <w:rFonts w:ascii="Book Antiqua" w:hAnsi="Book Antiqua" w:cs="Book Antiqua"/>
      <w:b/>
      <w:bCs/>
      <w:color w:val="000000"/>
      <w:sz w:val="34"/>
      <w:szCs w:val="34"/>
    </w:rPr>
  </w:style>
  <w:style w:type="character" w:customStyle="1" w:styleId="FontStyle51">
    <w:name w:val="Font Style51"/>
    <w:basedOn w:val="a1"/>
    <w:uiPriority w:val="99"/>
    <w:rsid w:val="00010078"/>
    <w:rPr>
      <w:rFonts w:ascii="Book Antiqua" w:hAnsi="Book Antiqua" w:cs="Book Antiqua"/>
      <w:b/>
      <w:bCs/>
      <w:color w:val="000000"/>
      <w:spacing w:val="30"/>
      <w:sz w:val="44"/>
      <w:szCs w:val="44"/>
    </w:rPr>
  </w:style>
  <w:style w:type="character" w:customStyle="1" w:styleId="FontStyle52">
    <w:name w:val="Font Style52"/>
    <w:basedOn w:val="a1"/>
    <w:uiPriority w:val="99"/>
    <w:rsid w:val="00010078"/>
    <w:rPr>
      <w:rFonts w:ascii="Book Antiqua" w:hAnsi="Book Antiqua" w:cs="Book Antiqua"/>
      <w:color w:val="000000"/>
      <w:spacing w:val="10"/>
      <w:sz w:val="38"/>
      <w:szCs w:val="38"/>
    </w:rPr>
  </w:style>
  <w:style w:type="character" w:customStyle="1" w:styleId="FontStyle53">
    <w:name w:val="Font Style53"/>
    <w:basedOn w:val="a1"/>
    <w:uiPriority w:val="99"/>
    <w:rsid w:val="00010078"/>
    <w:rPr>
      <w:rFonts w:ascii="Book Antiqua" w:hAnsi="Book Antiqua" w:cs="Book Antiqua"/>
      <w:color w:val="000000"/>
      <w:sz w:val="16"/>
      <w:szCs w:val="16"/>
    </w:rPr>
  </w:style>
  <w:style w:type="character" w:customStyle="1" w:styleId="FontStyle55">
    <w:name w:val="Font Style55"/>
    <w:basedOn w:val="a1"/>
    <w:uiPriority w:val="99"/>
    <w:rsid w:val="00010078"/>
    <w:rPr>
      <w:rFonts w:ascii="Book Antiqua" w:hAnsi="Book Antiqua" w:cs="Book Antiqua"/>
      <w:color w:val="000000"/>
      <w:spacing w:val="10"/>
      <w:sz w:val="28"/>
      <w:szCs w:val="28"/>
    </w:rPr>
  </w:style>
  <w:style w:type="character" w:customStyle="1" w:styleId="FontStyle56">
    <w:name w:val="Font Style56"/>
    <w:basedOn w:val="a1"/>
    <w:uiPriority w:val="99"/>
    <w:rsid w:val="00010078"/>
    <w:rPr>
      <w:rFonts w:ascii="Book Antiqua" w:hAnsi="Book Antiqua" w:cs="Book Antiqua"/>
      <w:b/>
      <w:bCs/>
      <w:i/>
      <w:iCs/>
      <w:color w:val="000000"/>
      <w:spacing w:val="-20"/>
      <w:sz w:val="44"/>
      <w:szCs w:val="44"/>
    </w:rPr>
  </w:style>
  <w:style w:type="paragraph" w:customStyle="1" w:styleId="a20">
    <w:name w:val="a2"/>
    <w:basedOn w:val="a0"/>
    <w:rsid w:val="00010078"/>
    <w:pPr>
      <w:spacing w:before="100" w:beforeAutospacing="1" w:after="100" w:afterAutospacing="1"/>
      <w:jc w:val="left"/>
    </w:pPr>
    <w:rPr>
      <w:sz w:val="24"/>
    </w:rPr>
  </w:style>
  <w:style w:type="character" w:styleId="aff0">
    <w:name w:val="annotation reference"/>
    <w:basedOn w:val="a1"/>
    <w:rsid w:val="0004160D"/>
    <w:rPr>
      <w:sz w:val="16"/>
      <w:szCs w:val="16"/>
    </w:rPr>
  </w:style>
  <w:style w:type="paragraph" w:styleId="aff1">
    <w:name w:val="annotation text"/>
    <w:basedOn w:val="a0"/>
    <w:link w:val="aff2"/>
    <w:rsid w:val="0004160D"/>
    <w:rPr>
      <w:sz w:val="20"/>
      <w:szCs w:val="20"/>
    </w:rPr>
  </w:style>
  <w:style w:type="character" w:customStyle="1" w:styleId="aff2">
    <w:name w:val="Текст примечания Знак"/>
    <w:basedOn w:val="a1"/>
    <w:link w:val="aff1"/>
    <w:rsid w:val="0004160D"/>
  </w:style>
  <w:style w:type="paragraph" w:styleId="aff3">
    <w:name w:val="annotation subject"/>
    <w:basedOn w:val="aff1"/>
    <w:next w:val="aff1"/>
    <w:link w:val="aff4"/>
    <w:rsid w:val="0004160D"/>
    <w:rPr>
      <w:b/>
      <w:bCs/>
    </w:rPr>
  </w:style>
  <w:style w:type="character" w:customStyle="1" w:styleId="aff4">
    <w:name w:val="Тема примечания Знак"/>
    <w:basedOn w:val="aff2"/>
    <w:link w:val="aff3"/>
    <w:rsid w:val="0004160D"/>
    <w:rPr>
      <w:b/>
      <w:bCs/>
    </w:rPr>
  </w:style>
  <w:style w:type="character" w:customStyle="1" w:styleId="aff5">
    <w:name w:val="Другое_"/>
    <w:link w:val="aff6"/>
    <w:locked/>
    <w:rsid w:val="00246544"/>
    <w:rPr>
      <w:rFonts w:ascii="Cambria" w:eastAsia="Cambria" w:hAnsi="Cambria" w:cs="Cambria"/>
      <w:color w:val="231F20"/>
      <w:sz w:val="22"/>
      <w:szCs w:val="22"/>
      <w:shd w:val="clear" w:color="auto" w:fill="FFFFFF"/>
    </w:rPr>
  </w:style>
  <w:style w:type="paragraph" w:customStyle="1" w:styleId="aff6">
    <w:name w:val="Другое"/>
    <w:basedOn w:val="a0"/>
    <w:link w:val="aff5"/>
    <w:rsid w:val="00246544"/>
    <w:pPr>
      <w:widowControl w:val="0"/>
      <w:shd w:val="clear" w:color="auto" w:fill="FFFFFF"/>
      <w:spacing w:after="140"/>
    </w:pPr>
    <w:rPr>
      <w:rFonts w:ascii="Cambria" w:eastAsia="Cambria" w:hAnsi="Cambria" w:cs="Cambria"/>
      <w:color w:val="231F20"/>
      <w:sz w:val="22"/>
      <w:szCs w:val="22"/>
    </w:rPr>
  </w:style>
  <w:style w:type="paragraph" w:styleId="aff7">
    <w:name w:val="No Spacing"/>
    <w:uiPriority w:val="1"/>
    <w:qFormat/>
    <w:rsid w:val="001F40FB"/>
    <w:pPr>
      <w:widowControl w:val="0"/>
      <w:autoSpaceDE w:val="0"/>
      <w:autoSpaceDN w:val="0"/>
      <w:adjustRightInd w:val="0"/>
    </w:pPr>
    <w:rPr>
      <w:rFonts w:ascii="Arial" w:hAnsi="Arial" w:cs="Arial"/>
      <w:sz w:val="24"/>
      <w:szCs w:val="24"/>
    </w:rPr>
  </w:style>
  <w:style w:type="paragraph" w:customStyle="1" w:styleId="Pa16">
    <w:name w:val="Pa16"/>
    <w:basedOn w:val="Default"/>
    <w:next w:val="Default"/>
    <w:uiPriority w:val="99"/>
    <w:rsid w:val="00647862"/>
    <w:pPr>
      <w:spacing w:line="221" w:lineRule="atLeast"/>
    </w:pPr>
    <w:rPr>
      <w:rFonts w:ascii="Cambria" w:hAnsi="Cambria" w:cs="Times New Roman"/>
      <w:color w:val="auto"/>
    </w:rPr>
  </w:style>
  <w:style w:type="character" w:customStyle="1" w:styleId="FontStyle47">
    <w:name w:val="Font Style47"/>
    <w:basedOn w:val="a1"/>
    <w:uiPriority w:val="99"/>
    <w:rsid w:val="007A72D8"/>
    <w:rPr>
      <w:rFonts w:ascii="Bookman Old Style" w:hAnsi="Bookman Old Style" w:cs="Bookman Old Style" w:hint="default"/>
      <w:color w:val="000000"/>
      <w:sz w:val="18"/>
      <w:szCs w:val="18"/>
    </w:rPr>
  </w:style>
  <w:style w:type="paragraph" w:customStyle="1" w:styleId="Pa38">
    <w:name w:val="Pa38"/>
    <w:basedOn w:val="Default"/>
    <w:next w:val="Default"/>
    <w:uiPriority w:val="99"/>
    <w:rsid w:val="007D7A1D"/>
    <w:pPr>
      <w:spacing w:line="221" w:lineRule="atLeast"/>
    </w:pPr>
    <w:rPr>
      <w:rFonts w:ascii="Cambria" w:hAnsi="Cambria" w:cs="Times New Roman"/>
      <w:color w:val="auto"/>
    </w:rPr>
  </w:style>
  <w:style w:type="character" w:customStyle="1" w:styleId="A80">
    <w:name w:val="A8"/>
    <w:uiPriority w:val="99"/>
    <w:rsid w:val="007D7A1D"/>
    <w:rPr>
      <w:rFonts w:cs="Cambri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770945">
      <w:bodyDiv w:val="1"/>
      <w:marLeft w:val="0"/>
      <w:marRight w:val="0"/>
      <w:marTop w:val="0"/>
      <w:marBottom w:val="0"/>
      <w:divBdr>
        <w:top w:val="none" w:sz="0" w:space="0" w:color="auto"/>
        <w:left w:val="none" w:sz="0" w:space="0" w:color="auto"/>
        <w:bottom w:val="none" w:sz="0" w:space="0" w:color="auto"/>
        <w:right w:val="none" w:sz="0" w:space="0" w:color="auto"/>
      </w:divBdr>
    </w:div>
    <w:div w:id="107480393">
      <w:bodyDiv w:val="1"/>
      <w:marLeft w:val="0"/>
      <w:marRight w:val="0"/>
      <w:marTop w:val="0"/>
      <w:marBottom w:val="0"/>
      <w:divBdr>
        <w:top w:val="none" w:sz="0" w:space="0" w:color="auto"/>
        <w:left w:val="none" w:sz="0" w:space="0" w:color="auto"/>
        <w:bottom w:val="none" w:sz="0" w:space="0" w:color="auto"/>
        <w:right w:val="none" w:sz="0" w:space="0" w:color="auto"/>
      </w:divBdr>
    </w:div>
    <w:div w:id="192959487">
      <w:bodyDiv w:val="1"/>
      <w:marLeft w:val="0"/>
      <w:marRight w:val="0"/>
      <w:marTop w:val="0"/>
      <w:marBottom w:val="0"/>
      <w:divBdr>
        <w:top w:val="none" w:sz="0" w:space="0" w:color="auto"/>
        <w:left w:val="none" w:sz="0" w:space="0" w:color="auto"/>
        <w:bottom w:val="none" w:sz="0" w:space="0" w:color="auto"/>
        <w:right w:val="none" w:sz="0" w:space="0" w:color="auto"/>
      </w:divBdr>
    </w:div>
    <w:div w:id="248194996">
      <w:bodyDiv w:val="1"/>
      <w:marLeft w:val="0"/>
      <w:marRight w:val="0"/>
      <w:marTop w:val="0"/>
      <w:marBottom w:val="0"/>
      <w:divBdr>
        <w:top w:val="none" w:sz="0" w:space="0" w:color="auto"/>
        <w:left w:val="none" w:sz="0" w:space="0" w:color="auto"/>
        <w:bottom w:val="none" w:sz="0" w:space="0" w:color="auto"/>
        <w:right w:val="none" w:sz="0" w:space="0" w:color="auto"/>
      </w:divBdr>
    </w:div>
    <w:div w:id="283732637">
      <w:bodyDiv w:val="1"/>
      <w:marLeft w:val="0"/>
      <w:marRight w:val="0"/>
      <w:marTop w:val="0"/>
      <w:marBottom w:val="0"/>
      <w:divBdr>
        <w:top w:val="none" w:sz="0" w:space="0" w:color="auto"/>
        <w:left w:val="none" w:sz="0" w:space="0" w:color="auto"/>
        <w:bottom w:val="none" w:sz="0" w:space="0" w:color="auto"/>
        <w:right w:val="none" w:sz="0" w:space="0" w:color="auto"/>
      </w:divBdr>
    </w:div>
    <w:div w:id="332728635">
      <w:bodyDiv w:val="1"/>
      <w:marLeft w:val="0"/>
      <w:marRight w:val="0"/>
      <w:marTop w:val="0"/>
      <w:marBottom w:val="0"/>
      <w:divBdr>
        <w:top w:val="none" w:sz="0" w:space="0" w:color="auto"/>
        <w:left w:val="none" w:sz="0" w:space="0" w:color="auto"/>
        <w:bottom w:val="none" w:sz="0" w:space="0" w:color="auto"/>
        <w:right w:val="none" w:sz="0" w:space="0" w:color="auto"/>
      </w:divBdr>
    </w:div>
    <w:div w:id="352263560">
      <w:bodyDiv w:val="1"/>
      <w:marLeft w:val="0"/>
      <w:marRight w:val="0"/>
      <w:marTop w:val="0"/>
      <w:marBottom w:val="0"/>
      <w:divBdr>
        <w:top w:val="none" w:sz="0" w:space="0" w:color="auto"/>
        <w:left w:val="none" w:sz="0" w:space="0" w:color="auto"/>
        <w:bottom w:val="none" w:sz="0" w:space="0" w:color="auto"/>
        <w:right w:val="none" w:sz="0" w:space="0" w:color="auto"/>
      </w:divBdr>
    </w:div>
    <w:div w:id="419722227">
      <w:bodyDiv w:val="1"/>
      <w:marLeft w:val="0"/>
      <w:marRight w:val="0"/>
      <w:marTop w:val="0"/>
      <w:marBottom w:val="0"/>
      <w:divBdr>
        <w:top w:val="none" w:sz="0" w:space="0" w:color="auto"/>
        <w:left w:val="none" w:sz="0" w:space="0" w:color="auto"/>
        <w:bottom w:val="none" w:sz="0" w:space="0" w:color="auto"/>
        <w:right w:val="none" w:sz="0" w:space="0" w:color="auto"/>
      </w:divBdr>
    </w:div>
    <w:div w:id="462426721">
      <w:bodyDiv w:val="1"/>
      <w:marLeft w:val="0"/>
      <w:marRight w:val="0"/>
      <w:marTop w:val="0"/>
      <w:marBottom w:val="0"/>
      <w:divBdr>
        <w:top w:val="none" w:sz="0" w:space="0" w:color="auto"/>
        <w:left w:val="none" w:sz="0" w:space="0" w:color="auto"/>
        <w:bottom w:val="none" w:sz="0" w:space="0" w:color="auto"/>
        <w:right w:val="none" w:sz="0" w:space="0" w:color="auto"/>
      </w:divBdr>
    </w:div>
    <w:div w:id="500510694">
      <w:bodyDiv w:val="1"/>
      <w:marLeft w:val="0"/>
      <w:marRight w:val="0"/>
      <w:marTop w:val="0"/>
      <w:marBottom w:val="0"/>
      <w:divBdr>
        <w:top w:val="none" w:sz="0" w:space="0" w:color="auto"/>
        <w:left w:val="none" w:sz="0" w:space="0" w:color="auto"/>
        <w:bottom w:val="none" w:sz="0" w:space="0" w:color="auto"/>
        <w:right w:val="none" w:sz="0" w:space="0" w:color="auto"/>
      </w:divBdr>
      <w:divsChild>
        <w:div w:id="1195079966">
          <w:marLeft w:val="0"/>
          <w:marRight w:val="0"/>
          <w:marTop w:val="0"/>
          <w:marBottom w:val="0"/>
          <w:divBdr>
            <w:top w:val="none" w:sz="0" w:space="0" w:color="auto"/>
            <w:left w:val="none" w:sz="0" w:space="0" w:color="auto"/>
            <w:bottom w:val="none" w:sz="0" w:space="0" w:color="auto"/>
            <w:right w:val="none" w:sz="0" w:space="0" w:color="auto"/>
          </w:divBdr>
          <w:divsChild>
            <w:div w:id="644358602">
              <w:marLeft w:val="0"/>
              <w:marRight w:val="0"/>
              <w:marTop w:val="0"/>
              <w:marBottom w:val="0"/>
              <w:divBdr>
                <w:top w:val="none" w:sz="0" w:space="0" w:color="auto"/>
                <w:left w:val="none" w:sz="0" w:space="0" w:color="auto"/>
                <w:bottom w:val="none" w:sz="0" w:space="0" w:color="auto"/>
                <w:right w:val="none" w:sz="0" w:space="0" w:color="auto"/>
              </w:divBdr>
              <w:divsChild>
                <w:div w:id="915549732">
                  <w:marLeft w:val="0"/>
                  <w:marRight w:val="0"/>
                  <w:marTop w:val="0"/>
                  <w:marBottom w:val="0"/>
                  <w:divBdr>
                    <w:top w:val="none" w:sz="0" w:space="0" w:color="auto"/>
                    <w:left w:val="none" w:sz="0" w:space="0" w:color="auto"/>
                    <w:bottom w:val="none" w:sz="0" w:space="0" w:color="auto"/>
                    <w:right w:val="none" w:sz="0" w:space="0" w:color="auto"/>
                  </w:divBdr>
                  <w:divsChild>
                    <w:div w:id="1059088596">
                      <w:marLeft w:val="0"/>
                      <w:marRight w:val="0"/>
                      <w:marTop w:val="0"/>
                      <w:marBottom w:val="0"/>
                      <w:divBdr>
                        <w:top w:val="none" w:sz="0" w:space="0" w:color="auto"/>
                        <w:left w:val="none" w:sz="0" w:space="0" w:color="auto"/>
                        <w:bottom w:val="none" w:sz="0" w:space="0" w:color="auto"/>
                        <w:right w:val="none" w:sz="0" w:space="0" w:color="auto"/>
                      </w:divBdr>
                      <w:divsChild>
                        <w:div w:id="1809128638">
                          <w:marLeft w:val="0"/>
                          <w:marRight w:val="0"/>
                          <w:marTop w:val="0"/>
                          <w:marBottom w:val="0"/>
                          <w:divBdr>
                            <w:top w:val="none" w:sz="0" w:space="0" w:color="auto"/>
                            <w:left w:val="none" w:sz="0" w:space="0" w:color="auto"/>
                            <w:bottom w:val="none" w:sz="0" w:space="0" w:color="auto"/>
                            <w:right w:val="none" w:sz="0" w:space="0" w:color="auto"/>
                          </w:divBdr>
                          <w:divsChild>
                            <w:div w:id="1763522954">
                              <w:marLeft w:val="0"/>
                              <w:marRight w:val="300"/>
                              <w:marTop w:val="180"/>
                              <w:marBottom w:val="0"/>
                              <w:divBdr>
                                <w:top w:val="none" w:sz="0" w:space="0" w:color="auto"/>
                                <w:left w:val="none" w:sz="0" w:space="0" w:color="auto"/>
                                <w:bottom w:val="none" w:sz="0" w:space="0" w:color="auto"/>
                                <w:right w:val="none" w:sz="0" w:space="0" w:color="auto"/>
                              </w:divBdr>
                              <w:divsChild>
                                <w:div w:id="39724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0222202">
          <w:marLeft w:val="0"/>
          <w:marRight w:val="0"/>
          <w:marTop w:val="0"/>
          <w:marBottom w:val="0"/>
          <w:divBdr>
            <w:top w:val="none" w:sz="0" w:space="0" w:color="auto"/>
            <w:left w:val="none" w:sz="0" w:space="0" w:color="auto"/>
            <w:bottom w:val="none" w:sz="0" w:space="0" w:color="auto"/>
            <w:right w:val="none" w:sz="0" w:space="0" w:color="auto"/>
          </w:divBdr>
          <w:divsChild>
            <w:div w:id="1315600839">
              <w:marLeft w:val="0"/>
              <w:marRight w:val="0"/>
              <w:marTop w:val="0"/>
              <w:marBottom w:val="0"/>
              <w:divBdr>
                <w:top w:val="none" w:sz="0" w:space="0" w:color="auto"/>
                <w:left w:val="none" w:sz="0" w:space="0" w:color="auto"/>
                <w:bottom w:val="none" w:sz="0" w:space="0" w:color="auto"/>
                <w:right w:val="none" w:sz="0" w:space="0" w:color="auto"/>
              </w:divBdr>
              <w:divsChild>
                <w:div w:id="606620999">
                  <w:marLeft w:val="0"/>
                  <w:marRight w:val="0"/>
                  <w:marTop w:val="0"/>
                  <w:marBottom w:val="0"/>
                  <w:divBdr>
                    <w:top w:val="none" w:sz="0" w:space="0" w:color="auto"/>
                    <w:left w:val="none" w:sz="0" w:space="0" w:color="auto"/>
                    <w:bottom w:val="none" w:sz="0" w:space="0" w:color="auto"/>
                    <w:right w:val="none" w:sz="0" w:space="0" w:color="auto"/>
                  </w:divBdr>
                  <w:divsChild>
                    <w:div w:id="2093160050">
                      <w:marLeft w:val="0"/>
                      <w:marRight w:val="0"/>
                      <w:marTop w:val="0"/>
                      <w:marBottom w:val="0"/>
                      <w:divBdr>
                        <w:top w:val="none" w:sz="0" w:space="0" w:color="auto"/>
                        <w:left w:val="none" w:sz="0" w:space="0" w:color="auto"/>
                        <w:bottom w:val="none" w:sz="0" w:space="0" w:color="auto"/>
                        <w:right w:val="none" w:sz="0" w:space="0" w:color="auto"/>
                      </w:divBdr>
                      <w:divsChild>
                        <w:div w:id="564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5245000">
      <w:bodyDiv w:val="1"/>
      <w:marLeft w:val="0"/>
      <w:marRight w:val="0"/>
      <w:marTop w:val="0"/>
      <w:marBottom w:val="0"/>
      <w:divBdr>
        <w:top w:val="none" w:sz="0" w:space="0" w:color="auto"/>
        <w:left w:val="none" w:sz="0" w:space="0" w:color="auto"/>
        <w:bottom w:val="none" w:sz="0" w:space="0" w:color="auto"/>
        <w:right w:val="none" w:sz="0" w:space="0" w:color="auto"/>
      </w:divBdr>
    </w:div>
    <w:div w:id="507719337">
      <w:bodyDiv w:val="1"/>
      <w:marLeft w:val="0"/>
      <w:marRight w:val="0"/>
      <w:marTop w:val="0"/>
      <w:marBottom w:val="0"/>
      <w:divBdr>
        <w:top w:val="none" w:sz="0" w:space="0" w:color="auto"/>
        <w:left w:val="none" w:sz="0" w:space="0" w:color="auto"/>
        <w:bottom w:val="none" w:sz="0" w:space="0" w:color="auto"/>
        <w:right w:val="none" w:sz="0" w:space="0" w:color="auto"/>
      </w:divBdr>
    </w:div>
    <w:div w:id="513422066">
      <w:bodyDiv w:val="1"/>
      <w:marLeft w:val="0"/>
      <w:marRight w:val="0"/>
      <w:marTop w:val="0"/>
      <w:marBottom w:val="0"/>
      <w:divBdr>
        <w:top w:val="none" w:sz="0" w:space="0" w:color="auto"/>
        <w:left w:val="none" w:sz="0" w:space="0" w:color="auto"/>
        <w:bottom w:val="none" w:sz="0" w:space="0" w:color="auto"/>
        <w:right w:val="none" w:sz="0" w:space="0" w:color="auto"/>
      </w:divBdr>
    </w:div>
    <w:div w:id="523057283">
      <w:bodyDiv w:val="1"/>
      <w:marLeft w:val="0"/>
      <w:marRight w:val="0"/>
      <w:marTop w:val="0"/>
      <w:marBottom w:val="0"/>
      <w:divBdr>
        <w:top w:val="none" w:sz="0" w:space="0" w:color="auto"/>
        <w:left w:val="none" w:sz="0" w:space="0" w:color="auto"/>
        <w:bottom w:val="none" w:sz="0" w:space="0" w:color="auto"/>
        <w:right w:val="none" w:sz="0" w:space="0" w:color="auto"/>
      </w:divBdr>
    </w:div>
    <w:div w:id="524750857">
      <w:bodyDiv w:val="1"/>
      <w:marLeft w:val="0"/>
      <w:marRight w:val="0"/>
      <w:marTop w:val="0"/>
      <w:marBottom w:val="0"/>
      <w:divBdr>
        <w:top w:val="none" w:sz="0" w:space="0" w:color="auto"/>
        <w:left w:val="none" w:sz="0" w:space="0" w:color="auto"/>
        <w:bottom w:val="none" w:sz="0" w:space="0" w:color="auto"/>
        <w:right w:val="none" w:sz="0" w:space="0" w:color="auto"/>
      </w:divBdr>
    </w:div>
    <w:div w:id="527061313">
      <w:bodyDiv w:val="1"/>
      <w:marLeft w:val="0"/>
      <w:marRight w:val="0"/>
      <w:marTop w:val="0"/>
      <w:marBottom w:val="0"/>
      <w:divBdr>
        <w:top w:val="none" w:sz="0" w:space="0" w:color="auto"/>
        <w:left w:val="none" w:sz="0" w:space="0" w:color="auto"/>
        <w:bottom w:val="none" w:sz="0" w:space="0" w:color="auto"/>
        <w:right w:val="none" w:sz="0" w:space="0" w:color="auto"/>
      </w:divBdr>
    </w:div>
    <w:div w:id="718478852">
      <w:bodyDiv w:val="1"/>
      <w:marLeft w:val="0"/>
      <w:marRight w:val="0"/>
      <w:marTop w:val="0"/>
      <w:marBottom w:val="0"/>
      <w:divBdr>
        <w:top w:val="none" w:sz="0" w:space="0" w:color="auto"/>
        <w:left w:val="none" w:sz="0" w:space="0" w:color="auto"/>
        <w:bottom w:val="none" w:sz="0" w:space="0" w:color="auto"/>
        <w:right w:val="none" w:sz="0" w:space="0" w:color="auto"/>
      </w:divBdr>
    </w:div>
    <w:div w:id="753623244">
      <w:bodyDiv w:val="1"/>
      <w:marLeft w:val="0"/>
      <w:marRight w:val="0"/>
      <w:marTop w:val="0"/>
      <w:marBottom w:val="0"/>
      <w:divBdr>
        <w:top w:val="none" w:sz="0" w:space="0" w:color="auto"/>
        <w:left w:val="none" w:sz="0" w:space="0" w:color="auto"/>
        <w:bottom w:val="none" w:sz="0" w:space="0" w:color="auto"/>
        <w:right w:val="none" w:sz="0" w:space="0" w:color="auto"/>
      </w:divBdr>
      <w:divsChild>
        <w:div w:id="1759445811">
          <w:marLeft w:val="0"/>
          <w:marRight w:val="0"/>
          <w:marTop w:val="0"/>
          <w:marBottom w:val="0"/>
          <w:divBdr>
            <w:top w:val="none" w:sz="0" w:space="0" w:color="auto"/>
            <w:left w:val="none" w:sz="0" w:space="0" w:color="auto"/>
            <w:bottom w:val="none" w:sz="0" w:space="0" w:color="auto"/>
            <w:right w:val="none" w:sz="0" w:space="0" w:color="auto"/>
          </w:divBdr>
          <w:divsChild>
            <w:div w:id="188108695">
              <w:marLeft w:val="0"/>
              <w:marRight w:val="0"/>
              <w:marTop w:val="0"/>
              <w:marBottom w:val="0"/>
              <w:divBdr>
                <w:top w:val="none" w:sz="0" w:space="0" w:color="auto"/>
                <w:left w:val="none" w:sz="0" w:space="0" w:color="auto"/>
                <w:bottom w:val="none" w:sz="0" w:space="0" w:color="auto"/>
                <w:right w:val="none" w:sz="0" w:space="0" w:color="auto"/>
              </w:divBdr>
              <w:divsChild>
                <w:div w:id="1025523903">
                  <w:marLeft w:val="0"/>
                  <w:marRight w:val="0"/>
                  <w:marTop w:val="0"/>
                  <w:marBottom w:val="0"/>
                  <w:divBdr>
                    <w:top w:val="none" w:sz="0" w:space="0" w:color="auto"/>
                    <w:left w:val="none" w:sz="0" w:space="0" w:color="auto"/>
                    <w:bottom w:val="none" w:sz="0" w:space="0" w:color="auto"/>
                    <w:right w:val="none" w:sz="0" w:space="0" w:color="auto"/>
                  </w:divBdr>
                  <w:divsChild>
                    <w:div w:id="1264805773">
                      <w:marLeft w:val="0"/>
                      <w:marRight w:val="0"/>
                      <w:marTop w:val="0"/>
                      <w:marBottom w:val="0"/>
                      <w:divBdr>
                        <w:top w:val="none" w:sz="0" w:space="0" w:color="auto"/>
                        <w:left w:val="none" w:sz="0" w:space="0" w:color="auto"/>
                        <w:bottom w:val="none" w:sz="0" w:space="0" w:color="auto"/>
                        <w:right w:val="none" w:sz="0" w:space="0" w:color="auto"/>
                      </w:divBdr>
                      <w:divsChild>
                        <w:div w:id="1029065708">
                          <w:marLeft w:val="0"/>
                          <w:marRight w:val="0"/>
                          <w:marTop w:val="0"/>
                          <w:marBottom w:val="0"/>
                          <w:divBdr>
                            <w:top w:val="none" w:sz="0" w:space="0" w:color="auto"/>
                            <w:left w:val="none" w:sz="0" w:space="0" w:color="auto"/>
                            <w:bottom w:val="none" w:sz="0" w:space="0" w:color="auto"/>
                            <w:right w:val="none" w:sz="0" w:space="0" w:color="auto"/>
                          </w:divBdr>
                          <w:divsChild>
                            <w:div w:id="1793282329">
                              <w:marLeft w:val="0"/>
                              <w:marRight w:val="300"/>
                              <w:marTop w:val="180"/>
                              <w:marBottom w:val="0"/>
                              <w:divBdr>
                                <w:top w:val="none" w:sz="0" w:space="0" w:color="auto"/>
                                <w:left w:val="none" w:sz="0" w:space="0" w:color="auto"/>
                                <w:bottom w:val="none" w:sz="0" w:space="0" w:color="auto"/>
                                <w:right w:val="none" w:sz="0" w:space="0" w:color="auto"/>
                              </w:divBdr>
                              <w:divsChild>
                                <w:div w:id="75813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7312256">
          <w:marLeft w:val="0"/>
          <w:marRight w:val="0"/>
          <w:marTop w:val="0"/>
          <w:marBottom w:val="0"/>
          <w:divBdr>
            <w:top w:val="none" w:sz="0" w:space="0" w:color="auto"/>
            <w:left w:val="none" w:sz="0" w:space="0" w:color="auto"/>
            <w:bottom w:val="none" w:sz="0" w:space="0" w:color="auto"/>
            <w:right w:val="none" w:sz="0" w:space="0" w:color="auto"/>
          </w:divBdr>
          <w:divsChild>
            <w:div w:id="539560199">
              <w:marLeft w:val="0"/>
              <w:marRight w:val="0"/>
              <w:marTop w:val="0"/>
              <w:marBottom w:val="0"/>
              <w:divBdr>
                <w:top w:val="none" w:sz="0" w:space="0" w:color="auto"/>
                <w:left w:val="none" w:sz="0" w:space="0" w:color="auto"/>
                <w:bottom w:val="none" w:sz="0" w:space="0" w:color="auto"/>
                <w:right w:val="none" w:sz="0" w:space="0" w:color="auto"/>
              </w:divBdr>
              <w:divsChild>
                <w:div w:id="535121196">
                  <w:marLeft w:val="0"/>
                  <w:marRight w:val="0"/>
                  <w:marTop w:val="0"/>
                  <w:marBottom w:val="0"/>
                  <w:divBdr>
                    <w:top w:val="none" w:sz="0" w:space="0" w:color="auto"/>
                    <w:left w:val="none" w:sz="0" w:space="0" w:color="auto"/>
                    <w:bottom w:val="none" w:sz="0" w:space="0" w:color="auto"/>
                    <w:right w:val="none" w:sz="0" w:space="0" w:color="auto"/>
                  </w:divBdr>
                  <w:divsChild>
                    <w:div w:id="369917485">
                      <w:marLeft w:val="0"/>
                      <w:marRight w:val="0"/>
                      <w:marTop w:val="0"/>
                      <w:marBottom w:val="0"/>
                      <w:divBdr>
                        <w:top w:val="none" w:sz="0" w:space="0" w:color="auto"/>
                        <w:left w:val="none" w:sz="0" w:space="0" w:color="auto"/>
                        <w:bottom w:val="none" w:sz="0" w:space="0" w:color="auto"/>
                        <w:right w:val="none" w:sz="0" w:space="0" w:color="auto"/>
                      </w:divBdr>
                      <w:divsChild>
                        <w:div w:id="121762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8623882">
      <w:bodyDiv w:val="1"/>
      <w:marLeft w:val="0"/>
      <w:marRight w:val="0"/>
      <w:marTop w:val="0"/>
      <w:marBottom w:val="0"/>
      <w:divBdr>
        <w:top w:val="none" w:sz="0" w:space="0" w:color="auto"/>
        <w:left w:val="none" w:sz="0" w:space="0" w:color="auto"/>
        <w:bottom w:val="none" w:sz="0" w:space="0" w:color="auto"/>
        <w:right w:val="none" w:sz="0" w:space="0" w:color="auto"/>
      </w:divBdr>
    </w:div>
    <w:div w:id="796752273">
      <w:bodyDiv w:val="1"/>
      <w:marLeft w:val="0"/>
      <w:marRight w:val="0"/>
      <w:marTop w:val="0"/>
      <w:marBottom w:val="0"/>
      <w:divBdr>
        <w:top w:val="none" w:sz="0" w:space="0" w:color="auto"/>
        <w:left w:val="none" w:sz="0" w:space="0" w:color="auto"/>
        <w:bottom w:val="none" w:sz="0" w:space="0" w:color="auto"/>
        <w:right w:val="none" w:sz="0" w:space="0" w:color="auto"/>
      </w:divBdr>
    </w:div>
    <w:div w:id="803083435">
      <w:bodyDiv w:val="1"/>
      <w:marLeft w:val="0"/>
      <w:marRight w:val="0"/>
      <w:marTop w:val="0"/>
      <w:marBottom w:val="0"/>
      <w:divBdr>
        <w:top w:val="none" w:sz="0" w:space="0" w:color="auto"/>
        <w:left w:val="none" w:sz="0" w:space="0" w:color="auto"/>
        <w:bottom w:val="none" w:sz="0" w:space="0" w:color="auto"/>
        <w:right w:val="none" w:sz="0" w:space="0" w:color="auto"/>
      </w:divBdr>
    </w:div>
    <w:div w:id="807356733">
      <w:bodyDiv w:val="1"/>
      <w:marLeft w:val="0"/>
      <w:marRight w:val="0"/>
      <w:marTop w:val="0"/>
      <w:marBottom w:val="0"/>
      <w:divBdr>
        <w:top w:val="none" w:sz="0" w:space="0" w:color="auto"/>
        <w:left w:val="none" w:sz="0" w:space="0" w:color="auto"/>
        <w:bottom w:val="none" w:sz="0" w:space="0" w:color="auto"/>
        <w:right w:val="none" w:sz="0" w:space="0" w:color="auto"/>
      </w:divBdr>
    </w:div>
    <w:div w:id="824592928">
      <w:bodyDiv w:val="1"/>
      <w:marLeft w:val="0"/>
      <w:marRight w:val="0"/>
      <w:marTop w:val="0"/>
      <w:marBottom w:val="0"/>
      <w:divBdr>
        <w:top w:val="none" w:sz="0" w:space="0" w:color="auto"/>
        <w:left w:val="none" w:sz="0" w:space="0" w:color="auto"/>
        <w:bottom w:val="none" w:sz="0" w:space="0" w:color="auto"/>
        <w:right w:val="none" w:sz="0" w:space="0" w:color="auto"/>
      </w:divBdr>
    </w:div>
    <w:div w:id="869415660">
      <w:bodyDiv w:val="1"/>
      <w:marLeft w:val="0"/>
      <w:marRight w:val="0"/>
      <w:marTop w:val="0"/>
      <w:marBottom w:val="0"/>
      <w:divBdr>
        <w:top w:val="none" w:sz="0" w:space="0" w:color="auto"/>
        <w:left w:val="none" w:sz="0" w:space="0" w:color="auto"/>
        <w:bottom w:val="none" w:sz="0" w:space="0" w:color="auto"/>
        <w:right w:val="none" w:sz="0" w:space="0" w:color="auto"/>
      </w:divBdr>
    </w:div>
    <w:div w:id="893930579">
      <w:bodyDiv w:val="1"/>
      <w:marLeft w:val="0"/>
      <w:marRight w:val="0"/>
      <w:marTop w:val="0"/>
      <w:marBottom w:val="0"/>
      <w:divBdr>
        <w:top w:val="none" w:sz="0" w:space="0" w:color="auto"/>
        <w:left w:val="none" w:sz="0" w:space="0" w:color="auto"/>
        <w:bottom w:val="none" w:sz="0" w:space="0" w:color="auto"/>
        <w:right w:val="none" w:sz="0" w:space="0" w:color="auto"/>
      </w:divBdr>
    </w:div>
    <w:div w:id="898325140">
      <w:bodyDiv w:val="1"/>
      <w:marLeft w:val="0"/>
      <w:marRight w:val="0"/>
      <w:marTop w:val="0"/>
      <w:marBottom w:val="0"/>
      <w:divBdr>
        <w:top w:val="none" w:sz="0" w:space="0" w:color="auto"/>
        <w:left w:val="none" w:sz="0" w:space="0" w:color="auto"/>
        <w:bottom w:val="none" w:sz="0" w:space="0" w:color="auto"/>
        <w:right w:val="none" w:sz="0" w:space="0" w:color="auto"/>
      </w:divBdr>
    </w:div>
    <w:div w:id="919025446">
      <w:bodyDiv w:val="1"/>
      <w:marLeft w:val="0"/>
      <w:marRight w:val="0"/>
      <w:marTop w:val="0"/>
      <w:marBottom w:val="0"/>
      <w:divBdr>
        <w:top w:val="none" w:sz="0" w:space="0" w:color="auto"/>
        <w:left w:val="none" w:sz="0" w:space="0" w:color="auto"/>
        <w:bottom w:val="none" w:sz="0" w:space="0" w:color="auto"/>
        <w:right w:val="none" w:sz="0" w:space="0" w:color="auto"/>
      </w:divBdr>
    </w:div>
    <w:div w:id="997730862">
      <w:bodyDiv w:val="1"/>
      <w:marLeft w:val="0"/>
      <w:marRight w:val="0"/>
      <w:marTop w:val="0"/>
      <w:marBottom w:val="0"/>
      <w:divBdr>
        <w:top w:val="none" w:sz="0" w:space="0" w:color="auto"/>
        <w:left w:val="none" w:sz="0" w:space="0" w:color="auto"/>
        <w:bottom w:val="none" w:sz="0" w:space="0" w:color="auto"/>
        <w:right w:val="none" w:sz="0" w:space="0" w:color="auto"/>
      </w:divBdr>
    </w:div>
    <w:div w:id="1005789107">
      <w:bodyDiv w:val="1"/>
      <w:marLeft w:val="0"/>
      <w:marRight w:val="0"/>
      <w:marTop w:val="0"/>
      <w:marBottom w:val="0"/>
      <w:divBdr>
        <w:top w:val="none" w:sz="0" w:space="0" w:color="auto"/>
        <w:left w:val="none" w:sz="0" w:space="0" w:color="auto"/>
        <w:bottom w:val="none" w:sz="0" w:space="0" w:color="auto"/>
        <w:right w:val="none" w:sz="0" w:space="0" w:color="auto"/>
      </w:divBdr>
    </w:div>
    <w:div w:id="1040861735">
      <w:bodyDiv w:val="1"/>
      <w:marLeft w:val="0"/>
      <w:marRight w:val="0"/>
      <w:marTop w:val="0"/>
      <w:marBottom w:val="0"/>
      <w:divBdr>
        <w:top w:val="none" w:sz="0" w:space="0" w:color="auto"/>
        <w:left w:val="none" w:sz="0" w:space="0" w:color="auto"/>
        <w:bottom w:val="none" w:sz="0" w:space="0" w:color="auto"/>
        <w:right w:val="none" w:sz="0" w:space="0" w:color="auto"/>
      </w:divBdr>
    </w:div>
    <w:div w:id="1076904412">
      <w:bodyDiv w:val="1"/>
      <w:marLeft w:val="0"/>
      <w:marRight w:val="0"/>
      <w:marTop w:val="0"/>
      <w:marBottom w:val="0"/>
      <w:divBdr>
        <w:top w:val="none" w:sz="0" w:space="0" w:color="auto"/>
        <w:left w:val="none" w:sz="0" w:space="0" w:color="auto"/>
        <w:bottom w:val="none" w:sz="0" w:space="0" w:color="auto"/>
        <w:right w:val="none" w:sz="0" w:space="0" w:color="auto"/>
      </w:divBdr>
    </w:div>
    <w:div w:id="1121532186">
      <w:bodyDiv w:val="1"/>
      <w:marLeft w:val="0"/>
      <w:marRight w:val="0"/>
      <w:marTop w:val="0"/>
      <w:marBottom w:val="0"/>
      <w:divBdr>
        <w:top w:val="none" w:sz="0" w:space="0" w:color="auto"/>
        <w:left w:val="none" w:sz="0" w:space="0" w:color="auto"/>
        <w:bottom w:val="none" w:sz="0" w:space="0" w:color="auto"/>
        <w:right w:val="none" w:sz="0" w:space="0" w:color="auto"/>
      </w:divBdr>
    </w:div>
    <w:div w:id="1310161841">
      <w:bodyDiv w:val="1"/>
      <w:marLeft w:val="0"/>
      <w:marRight w:val="0"/>
      <w:marTop w:val="0"/>
      <w:marBottom w:val="0"/>
      <w:divBdr>
        <w:top w:val="none" w:sz="0" w:space="0" w:color="auto"/>
        <w:left w:val="none" w:sz="0" w:space="0" w:color="auto"/>
        <w:bottom w:val="none" w:sz="0" w:space="0" w:color="auto"/>
        <w:right w:val="none" w:sz="0" w:space="0" w:color="auto"/>
      </w:divBdr>
    </w:div>
    <w:div w:id="1354306983">
      <w:bodyDiv w:val="1"/>
      <w:marLeft w:val="0"/>
      <w:marRight w:val="0"/>
      <w:marTop w:val="0"/>
      <w:marBottom w:val="0"/>
      <w:divBdr>
        <w:top w:val="none" w:sz="0" w:space="0" w:color="auto"/>
        <w:left w:val="none" w:sz="0" w:space="0" w:color="auto"/>
        <w:bottom w:val="none" w:sz="0" w:space="0" w:color="auto"/>
        <w:right w:val="none" w:sz="0" w:space="0" w:color="auto"/>
      </w:divBdr>
    </w:div>
    <w:div w:id="1374038031">
      <w:bodyDiv w:val="1"/>
      <w:marLeft w:val="0"/>
      <w:marRight w:val="0"/>
      <w:marTop w:val="0"/>
      <w:marBottom w:val="0"/>
      <w:divBdr>
        <w:top w:val="none" w:sz="0" w:space="0" w:color="auto"/>
        <w:left w:val="none" w:sz="0" w:space="0" w:color="auto"/>
        <w:bottom w:val="none" w:sz="0" w:space="0" w:color="auto"/>
        <w:right w:val="none" w:sz="0" w:space="0" w:color="auto"/>
      </w:divBdr>
    </w:div>
    <w:div w:id="1431386784">
      <w:bodyDiv w:val="1"/>
      <w:marLeft w:val="0"/>
      <w:marRight w:val="0"/>
      <w:marTop w:val="0"/>
      <w:marBottom w:val="0"/>
      <w:divBdr>
        <w:top w:val="none" w:sz="0" w:space="0" w:color="auto"/>
        <w:left w:val="none" w:sz="0" w:space="0" w:color="auto"/>
        <w:bottom w:val="none" w:sz="0" w:space="0" w:color="auto"/>
        <w:right w:val="none" w:sz="0" w:space="0" w:color="auto"/>
      </w:divBdr>
    </w:div>
    <w:div w:id="1473130546">
      <w:bodyDiv w:val="1"/>
      <w:marLeft w:val="0"/>
      <w:marRight w:val="0"/>
      <w:marTop w:val="0"/>
      <w:marBottom w:val="0"/>
      <w:divBdr>
        <w:top w:val="none" w:sz="0" w:space="0" w:color="auto"/>
        <w:left w:val="none" w:sz="0" w:space="0" w:color="auto"/>
        <w:bottom w:val="none" w:sz="0" w:space="0" w:color="auto"/>
        <w:right w:val="none" w:sz="0" w:space="0" w:color="auto"/>
      </w:divBdr>
    </w:div>
    <w:div w:id="1518076848">
      <w:bodyDiv w:val="1"/>
      <w:marLeft w:val="0"/>
      <w:marRight w:val="0"/>
      <w:marTop w:val="0"/>
      <w:marBottom w:val="0"/>
      <w:divBdr>
        <w:top w:val="none" w:sz="0" w:space="0" w:color="auto"/>
        <w:left w:val="none" w:sz="0" w:space="0" w:color="auto"/>
        <w:bottom w:val="none" w:sz="0" w:space="0" w:color="auto"/>
        <w:right w:val="none" w:sz="0" w:space="0" w:color="auto"/>
      </w:divBdr>
    </w:div>
    <w:div w:id="1524250482">
      <w:bodyDiv w:val="1"/>
      <w:marLeft w:val="0"/>
      <w:marRight w:val="0"/>
      <w:marTop w:val="0"/>
      <w:marBottom w:val="0"/>
      <w:divBdr>
        <w:top w:val="none" w:sz="0" w:space="0" w:color="auto"/>
        <w:left w:val="none" w:sz="0" w:space="0" w:color="auto"/>
        <w:bottom w:val="none" w:sz="0" w:space="0" w:color="auto"/>
        <w:right w:val="none" w:sz="0" w:space="0" w:color="auto"/>
      </w:divBdr>
    </w:div>
    <w:div w:id="1559895456">
      <w:bodyDiv w:val="1"/>
      <w:marLeft w:val="0"/>
      <w:marRight w:val="0"/>
      <w:marTop w:val="0"/>
      <w:marBottom w:val="0"/>
      <w:divBdr>
        <w:top w:val="none" w:sz="0" w:space="0" w:color="auto"/>
        <w:left w:val="none" w:sz="0" w:space="0" w:color="auto"/>
        <w:bottom w:val="none" w:sz="0" w:space="0" w:color="auto"/>
        <w:right w:val="none" w:sz="0" w:space="0" w:color="auto"/>
      </w:divBdr>
    </w:div>
    <w:div w:id="1575780214">
      <w:bodyDiv w:val="1"/>
      <w:marLeft w:val="0"/>
      <w:marRight w:val="0"/>
      <w:marTop w:val="0"/>
      <w:marBottom w:val="0"/>
      <w:divBdr>
        <w:top w:val="none" w:sz="0" w:space="0" w:color="auto"/>
        <w:left w:val="none" w:sz="0" w:space="0" w:color="auto"/>
        <w:bottom w:val="none" w:sz="0" w:space="0" w:color="auto"/>
        <w:right w:val="none" w:sz="0" w:space="0" w:color="auto"/>
      </w:divBdr>
    </w:div>
    <w:div w:id="1606766055">
      <w:bodyDiv w:val="1"/>
      <w:marLeft w:val="0"/>
      <w:marRight w:val="0"/>
      <w:marTop w:val="0"/>
      <w:marBottom w:val="0"/>
      <w:divBdr>
        <w:top w:val="none" w:sz="0" w:space="0" w:color="auto"/>
        <w:left w:val="none" w:sz="0" w:space="0" w:color="auto"/>
        <w:bottom w:val="none" w:sz="0" w:space="0" w:color="auto"/>
        <w:right w:val="none" w:sz="0" w:space="0" w:color="auto"/>
      </w:divBdr>
    </w:div>
    <w:div w:id="1606769371">
      <w:bodyDiv w:val="1"/>
      <w:marLeft w:val="0"/>
      <w:marRight w:val="0"/>
      <w:marTop w:val="0"/>
      <w:marBottom w:val="0"/>
      <w:divBdr>
        <w:top w:val="none" w:sz="0" w:space="0" w:color="auto"/>
        <w:left w:val="none" w:sz="0" w:space="0" w:color="auto"/>
        <w:bottom w:val="none" w:sz="0" w:space="0" w:color="auto"/>
        <w:right w:val="none" w:sz="0" w:space="0" w:color="auto"/>
      </w:divBdr>
    </w:div>
    <w:div w:id="1739791846">
      <w:bodyDiv w:val="1"/>
      <w:marLeft w:val="0"/>
      <w:marRight w:val="0"/>
      <w:marTop w:val="0"/>
      <w:marBottom w:val="0"/>
      <w:divBdr>
        <w:top w:val="none" w:sz="0" w:space="0" w:color="auto"/>
        <w:left w:val="none" w:sz="0" w:space="0" w:color="auto"/>
        <w:bottom w:val="none" w:sz="0" w:space="0" w:color="auto"/>
        <w:right w:val="none" w:sz="0" w:space="0" w:color="auto"/>
      </w:divBdr>
    </w:div>
    <w:div w:id="1820922638">
      <w:bodyDiv w:val="1"/>
      <w:marLeft w:val="0"/>
      <w:marRight w:val="0"/>
      <w:marTop w:val="0"/>
      <w:marBottom w:val="0"/>
      <w:divBdr>
        <w:top w:val="none" w:sz="0" w:space="0" w:color="auto"/>
        <w:left w:val="none" w:sz="0" w:space="0" w:color="auto"/>
        <w:bottom w:val="none" w:sz="0" w:space="0" w:color="auto"/>
        <w:right w:val="none" w:sz="0" w:space="0" w:color="auto"/>
      </w:divBdr>
    </w:div>
    <w:div w:id="1904757004">
      <w:bodyDiv w:val="1"/>
      <w:marLeft w:val="0"/>
      <w:marRight w:val="0"/>
      <w:marTop w:val="0"/>
      <w:marBottom w:val="0"/>
      <w:divBdr>
        <w:top w:val="none" w:sz="0" w:space="0" w:color="auto"/>
        <w:left w:val="none" w:sz="0" w:space="0" w:color="auto"/>
        <w:bottom w:val="none" w:sz="0" w:space="0" w:color="auto"/>
        <w:right w:val="none" w:sz="0" w:space="0" w:color="auto"/>
      </w:divBdr>
      <w:divsChild>
        <w:div w:id="898201730">
          <w:marLeft w:val="0"/>
          <w:marRight w:val="0"/>
          <w:marTop w:val="0"/>
          <w:marBottom w:val="0"/>
          <w:divBdr>
            <w:top w:val="none" w:sz="0" w:space="0" w:color="auto"/>
            <w:left w:val="none" w:sz="0" w:space="0" w:color="auto"/>
            <w:bottom w:val="none" w:sz="0" w:space="0" w:color="auto"/>
            <w:right w:val="none" w:sz="0" w:space="0" w:color="auto"/>
          </w:divBdr>
          <w:divsChild>
            <w:div w:id="2053995750">
              <w:marLeft w:val="0"/>
              <w:marRight w:val="0"/>
              <w:marTop w:val="0"/>
              <w:marBottom w:val="0"/>
              <w:divBdr>
                <w:top w:val="none" w:sz="0" w:space="0" w:color="auto"/>
                <w:left w:val="none" w:sz="0" w:space="0" w:color="auto"/>
                <w:bottom w:val="none" w:sz="0" w:space="0" w:color="auto"/>
                <w:right w:val="none" w:sz="0" w:space="0" w:color="auto"/>
              </w:divBdr>
              <w:divsChild>
                <w:div w:id="971472845">
                  <w:marLeft w:val="0"/>
                  <w:marRight w:val="0"/>
                  <w:marTop w:val="0"/>
                  <w:marBottom w:val="0"/>
                  <w:divBdr>
                    <w:top w:val="none" w:sz="0" w:space="0" w:color="auto"/>
                    <w:left w:val="none" w:sz="0" w:space="0" w:color="auto"/>
                    <w:bottom w:val="none" w:sz="0" w:space="0" w:color="auto"/>
                    <w:right w:val="none" w:sz="0" w:space="0" w:color="auto"/>
                  </w:divBdr>
                  <w:divsChild>
                    <w:div w:id="1401176897">
                      <w:marLeft w:val="0"/>
                      <w:marRight w:val="0"/>
                      <w:marTop w:val="0"/>
                      <w:marBottom w:val="0"/>
                      <w:divBdr>
                        <w:top w:val="none" w:sz="0" w:space="0" w:color="auto"/>
                        <w:left w:val="none" w:sz="0" w:space="0" w:color="auto"/>
                        <w:bottom w:val="none" w:sz="0" w:space="0" w:color="auto"/>
                        <w:right w:val="none" w:sz="0" w:space="0" w:color="auto"/>
                      </w:divBdr>
                      <w:divsChild>
                        <w:div w:id="1322391679">
                          <w:marLeft w:val="0"/>
                          <w:marRight w:val="0"/>
                          <w:marTop w:val="0"/>
                          <w:marBottom w:val="0"/>
                          <w:divBdr>
                            <w:top w:val="none" w:sz="0" w:space="0" w:color="auto"/>
                            <w:left w:val="none" w:sz="0" w:space="0" w:color="auto"/>
                            <w:bottom w:val="none" w:sz="0" w:space="0" w:color="auto"/>
                            <w:right w:val="none" w:sz="0" w:space="0" w:color="auto"/>
                          </w:divBdr>
                          <w:divsChild>
                            <w:div w:id="417099352">
                              <w:marLeft w:val="0"/>
                              <w:marRight w:val="300"/>
                              <w:marTop w:val="180"/>
                              <w:marBottom w:val="0"/>
                              <w:divBdr>
                                <w:top w:val="none" w:sz="0" w:space="0" w:color="auto"/>
                                <w:left w:val="none" w:sz="0" w:space="0" w:color="auto"/>
                                <w:bottom w:val="none" w:sz="0" w:space="0" w:color="auto"/>
                                <w:right w:val="none" w:sz="0" w:space="0" w:color="auto"/>
                              </w:divBdr>
                              <w:divsChild>
                                <w:div w:id="137462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4264064">
          <w:marLeft w:val="0"/>
          <w:marRight w:val="0"/>
          <w:marTop w:val="0"/>
          <w:marBottom w:val="0"/>
          <w:divBdr>
            <w:top w:val="none" w:sz="0" w:space="0" w:color="auto"/>
            <w:left w:val="none" w:sz="0" w:space="0" w:color="auto"/>
            <w:bottom w:val="none" w:sz="0" w:space="0" w:color="auto"/>
            <w:right w:val="none" w:sz="0" w:space="0" w:color="auto"/>
          </w:divBdr>
          <w:divsChild>
            <w:div w:id="1604919047">
              <w:marLeft w:val="0"/>
              <w:marRight w:val="0"/>
              <w:marTop w:val="0"/>
              <w:marBottom w:val="0"/>
              <w:divBdr>
                <w:top w:val="none" w:sz="0" w:space="0" w:color="auto"/>
                <w:left w:val="none" w:sz="0" w:space="0" w:color="auto"/>
                <w:bottom w:val="none" w:sz="0" w:space="0" w:color="auto"/>
                <w:right w:val="none" w:sz="0" w:space="0" w:color="auto"/>
              </w:divBdr>
              <w:divsChild>
                <w:div w:id="1464536738">
                  <w:marLeft w:val="0"/>
                  <w:marRight w:val="0"/>
                  <w:marTop w:val="0"/>
                  <w:marBottom w:val="0"/>
                  <w:divBdr>
                    <w:top w:val="none" w:sz="0" w:space="0" w:color="auto"/>
                    <w:left w:val="none" w:sz="0" w:space="0" w:color="auto"/>
                    <w:bottom w:val="none" w:sz="0" w:space="0" w:color="auto"/>
                    <w:right w:val="none" w:sz="0" w:space="0" w:color="auto"/>
                  </w:divBdr>
                  <w:divsChild>
                    <w:div w:id="166556756">
                      <w:marLeft w:val="0"/>
                      <w:marRight w:val="0"/>
                      <w:marTop w:val="0"/>
                      <w:marBottom w:val="0"/>
                      <w:divBdr>
                        <w:top w:val="none" w:sz="0" w:space="0" w:color="auto"/>
                        <w:left w:val="none" w:sz="0" w:space="0" w:color="auto"/>
                        <w:bottom w:val="none" w:sz="0" w:space="0" w:color="auto"/>
                        <w:right w:val="none" w:sz="0" w:space="0" w:color="auto"/>
                      </w:divBdr>
                      <w:divsChild>
                        <w:div w:id="115599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6457556">
      <w:bodyDiv w:val="1"/>
      <w:marLeft w:val="0"/>
      <w:marRight w:val="0"/>
      <w:marTop w:val="0"/>
      <w:marBottom w:val="0"/>
      <w:divBdr>
        <w:top w:val="none" w:sz="0" w:space="0" w:color="auto"/>
        <w:left w:val="none" w:sz="0" w:space="0" w:color="auto"/>
        <w:bottom w:val="none" w:sz="0" w:space="0" w:color="auto"/>
        <w:right w:val="none" w:sz="0" w:space="0" w:color="auto"/>
      </w:divBdr>
    </w:div>
    <w:div w:id="1936402530">
      <w:bodyDiv w:val="1"/>
      <w:marLeft w:val="0"/>
      <w:marRight w:val="0"/>
      <w:marTop w:val="0"/>
      <w:marBottom w:val="0"/>
      <w:divBdr>
        <w:top w:val="none" w:sz="0" w:space="0" w:color="auto"/>
        <w:left w:val="none" w:sz="0" w:space="0" w:color="auto"/>
        <w:bottom w:val="none" w:sz="0" w:space="0" w:color="auto"/>
        <w:right w:val="none" w:sz="0" w:space="0" w:color="auto"/>
      </w:divBdr>
    </w:div>
    <w:div w:id="1953903726">
      <w:bodyDiv w:val="1"/>
      <w:marLeft w:val="0"/>
      <w:marRight w:val="0"/>
      <w:marTop w:val="0"/>
      <w:marBottom w:val="0"/>
      <w:divBdr>
        <w:top w:val="none" w:sz="0" w:space="0" w:color="auto"/>
        <w:left w:val="none" w:sz="0" w:space="0" w:color="auto"/>
        <w:bottom w:val="none" w:sz="0" w:space="0" w:color="auto"/>
        <w:right w:val="none" w:sz="0" w:space="0" w:color="auto"/>
      </w:divBdr>
    </w:div>
    <w:div w:id="1960064883">
      <w:bodyDiv w:val="1"/>
      <w:marLeft w:val="0"/>
      <w:marRight w:val="0"/>
      <w:marTop w:val="0"/>
      <w:marBottom w:val="0"/>
      <w:divBdr>
        <w:top w:val="none" w:sz="0" w:space="0" w:color="auto"/>
        <w:left w:val="none" w:sz="0" w:space="0" w:color="auto"/>
        <w:bottom w:val="none" w:sz="0" w:space="0" w:color="auto"/>
        <w:right w:val="none" w:sz="0" w:space="0" w:color="auto"/>
      </w:divBdr>
    </w:div>
    <w:div w:id="1994016788">
      <w:bodyDiv w:val="1"/>
      <w:marLeft w:val="0"/>
      <w:marRight w:val="0"/>
      <w:marTop w:val="0"/>
      <w:marBottom w:val="0"/>
      <w:divBdr>
        <w:top w:val="none" w:sz="0" w:space="0" w:color="auto"/>
        <w:left w:val="none" w:sz="0" w:space="0" w:color="auto"/>
        <w:bottom w:val="none" w:sz="0" w:space="0" w:color="auto"/>
        <w:right w:val="none" w:sz="0" w:space="0" w:color="auto"/>
      </w:divBdr>
    </w:div>
    <w:div w:id="2040430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png"/><Relationship Id="rId29" Type="http://schemas.openxmlformats.org/officeDocument/2006/relationships/image" Target="media/image14.png"/><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hyperlink" Target="https://www.iso.org/obp%20"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header" Target="header4.xm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electropedia.org/"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8" Type="http://schemas.openxmlformats.org/officeDocument/2006/relationships/header" Target="header1.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image" Target="media/image5.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9A6823-513F-4175-8B4C-01F7DCE463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5528</TotalTime>
  <Pages>62</Pages>
  <Words>15759</Words>
  <Characters>89827</Characters>
  <Application>Microsoft Office Word</Application>
  <DocSecurity>0</DocSecurity>
  <Lines>748</Lines>
  <Paragraphs>210</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105376</CharactersWithSpaces>
  <SharedDoc>false</SharedDoc>
  <HLinks>
    <vt:vector size="90" baseType="variant">
      <vt:variant>
        <vt:i4>1966131</vt:i4>
      </vt:variant>
      <vt:variant>
        <vt:i4>86</vt:i4>
      </vt:variant>
      <vt:variant>
        <vt:i4>0</vt:i4>
      </vt:variant>
      <vt:variant>
        <vt:i4>5</vt:i4>
      </vt:variant>
      <vt:variant>
        <vt:lpwstr/>
      </vt:variant>
      <vt:variant>
        <vt:lpwstr>_Toc398206844</vt:lpwstr>
      </vt:variant>
      <vt:variant>
        <vt:i4>1966131</vt:i4>
      </vt:variant>
      <vt:variant>
        <vt:i4>80</vt:i4>
      </vt:variant>
      <vt:variant>
        <vt:i4>0</vt:i4>
      </vt:variant>
      <vt:variant>
        <vt:i4>5</vt:i4>
      </vt:variant>
      <vt:variant>
        <vt:lpwstr/>
      </vt:variant>
      <vt:variant>
        <vt:lpwstr>_Toc398206843</vt:lpwstr>
      </vt:variant>
      <vt:variant>
        <vt:i4>1966131</vt:i4>
      </vt:variant>
      <vt:variant>
        <vt:i4>74</vt:i4>
      </vt:variant>
      <vt:variant>
        <vt:i4>0</vt:i4>
      </vt:variant>
      <vt:variant>
        <vt:i4>5</vt:i4>
      </vt:variant>
      <vt:variant>
        <vt:lpwstr/>
      </vt:variant>
      <vt:variant>
        <vt:lpwstr>_Toc398206842</vt:lpwstr>
      </vt:variant>
      <vt:variant>
        <vt:i4>1966131</vt:i4>
      </vt:variant>
      <vt:variant>
        <vt:i4>68</vt:i4>
      </vt:variant>
      <vt:variant>
        <vt:i4>0</vt:i4>
      </vt:variant>
      <vt:variant>
        <vt:i4>5</vt:i4>
      </vt:variant>
      <vt:variant>
        <vt:lpwstr/>
      </vt:variant>
      <vt:variant>
        <vt:lpwstr>_Toc398206841</vt:lpwstr>
      </vt:variant>
      <vt:variant>
        <vt:i4>1966131</vt:i4>
      </vt:variant>
      <vt:variant>
        <vt:i4>62</vt:i4>
      </vt:variant>
      <vt:variant>
        <vt:i4>0</vt:i4>
      </vt:variant>
      <vt:variant>
        <vt:i4>5</vt:i4>
      </vt:variant>
      <vt:variant>
        <vt:lpwstr/>
      </vt:variant>
      <vt:variant>
        <vt:lpwstr>_Toc398206840</vt:lpwstr>
      </vt:variant>
      <vt:variant>
        <vt:i4>1638451</vt:i4>
      </vt:variant>
      <vt:variant>
        <vt:i4>56</vt:i4>
      </vt:variant>
      <vt:variant>
        <vt:i4>0</vt:i4>
      </vt:variant>
      <vt:variant>
        <vt:i4>5</vt:i4>
      </vt:variant>
      <vt:variant>
        <vt:lpwstr/>
      </vt:variant>
      <vt:variant>
        <vt:lpwstr>_Toc398206839</vt:lpwstr>
      </vt:variant>
      <vt:variant>
        <vt:i4>1638451</vt:i4>
      </vt:variant>
      <vt:variant>
        <vt:i4>50</vt:i4>
      </vt:variant>
      <vt:variant>
        <vt:i4>0</vt:i4>
      </vt:variant>
      <vt:variant>
        <vt:i4>5</vt:i4>
      </vt:variant>
      <vt:variant>
        <vt:lpwstr/>
      </vt:variant>
      <vt:variant>
        <vt:lpwstr>_Toc398206838</vt:lpwstr>
      </vt:variant>
      <vt:variant>
        <vt:i4>1638451</vt:i4>
      </vt:variant>
      <vt:variant>
        <vt:i4>44</vt:i4>
      </vt:variant>
      <vt:variant>
        <vt:i4>0</vt:i4>
      </vt:variant>
      <vt:variant>
        <vt:i4>5</vt:i4>
      </vt:variant>
      <vt:variant>
        <vt:lpwstr/>
      </vt:variant>
      <vt:variant>
        <vt:lpwstr>_Toc398206837</vt:lpwstr>
      </vt:variant>
      <vt:variant>
        <vt:i4>1638451</vt:i4>
      </vt:variant>
      <vt:variant>
        <vt:i4>38</vt:i4>
      </vt:variant>
      <vt:variant>
        <vt:i4>0</vt:i4>
      </vt:variant>
      <vt:variant>
        <vt:i4>5</vt:i4>
      </vt:variant>
      <vt:variant>
        <vt:lpwstr/>
      </vt:variant>
      <vt:variant>
        <vt:lpwstr>_Toc398206836</vt:lpwstr>
      </vt:variant>
      <vt:variant>
        <vt:i4>1638451</vt:i4>
      </vt:variant>
      <vt:variant>
        <vt:i4>32</vt:i4>
      </vt:variant>
      <vt:variant>
        <vt:i4>0</vt:i4>
      </vt:variant>
      <vt:variant>
        <vt:i4>5</vt:i4>
      </vt:variant>
      <vt:variant>
        <vt:lpwstr/>
      </vt:variant>
      <vt:variant>
        <vt:lpwstr>_Toc398206835</vt:lpwstr>
      </vt:variant>
      <vt:variant>
        <vt:i4>1638451</vt:i4>
      </vt:variant>
      <vt:variant>
        <vt:i4>26</vt:i4>
      </vt:variant>
      <vt:variant>
        <vt:i4>0</vt:i4>
      </vt:variant>
      <vt:variant>
        <vt:i4>5</vt:i4>
      </vt:variant>
      <vt:variant>
        <vt:lpwstr/>
      </vt:variant>
      <vt:variant>
        <vt:lpwstr>_Toc398206834</vt:lpwstr>
      </vt:variant>
      <vt:variant>
        <vt:i4>1638451</vt:i4>
      </vt:variant>
      <vt:variant>
        <vt:i4>20</vt:i4>
      </vt:variant>
      <vt:variant>
        <vt:i4>0</vt:i4>
      </vt:variant>
      <vt:variant>
        <vt:i4>5</vt:i4>
      </vt:variant>
      <vt:variant>
        <vt:lpwstr/>
      </vt:variant>
      <vt:variant>
        <vt:lpwstr>_Toc398206833</vt:lpwstr>
      </vt:variant>
      <vt:variant>
        <vt:i4>1638451</vt:i4>
      </vt:variant>
      <vt:variant>
        <vt:i4>14</vt:i4>
      </vt:variant>
      <vt:variant>
        <vt:i4>0</vt:i4>
      </vt:variant>
      <vt:variant>
        <vt:i4>5</vt:i4>
      </vt:variant>
      <vt:variant>
        <vt:lpwstr/>
      </vt:variant>
      <vt:variant>
        <vt:lpwstr>_Toc398206832</vt:lpwstr>
      </vt:variant>
      <vt:variant>
        <vt:i4>1638451</vt:i4>
      </vt:variant>
      <vt:variant>
        <vt:i4>8</vt:i4>
      </vt:variant>
      <vt:variant>
        <vt:i4>0</vt:i4>
      </vt:variant>
      <vt:variant>
        <vt:i4>5</vt:i4>
      </vt:variant>
      <vt:variant>
        <vt:lpwstr/>
      </vt:variant>
      <vt:variant>
        <vt:lpwstr>_Toc398206831</vt:lpwstr>
      </vt:variant>
      <vt:variant>
        <vt:i4>1638451</vt:i4>
      </vt:variant>
      <vt:variant>
        <vt:i4>2</vt:i4>
      </vt:variant>
      <vt:variant>
        <vt:i4>0</vt:i4>
      </vt:variant>
      <vt:variant>
        <vt:i4>5</vt:i4>
      </vt:variant>
      <vt:variant>
        <vt:lpwstr/>
      </vt:variant>
      <vt:variant>
        <vt:lpwstr>_Toc398206830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creator>Mustang</dc:creator>
  <cp:lastModifiedBy>KBS</cp:lastModifiedBy>
  <cp:revision>103</cp:revision>
  <cp:lastPrinted>2017-07-17T05:28:00Z</cp:lastPrinted>
  <dcterms:created xsi:type="dcterms:W3CDTF">2019-05-22T05:14:00Z</dcterms:created>
  <dcterms:modified xsi:type="dcterms:W3CDTF">2020-08-11T11:30:00Z</dcterms:modified>
</cp:coreProperties>
</file>